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BAC2850" w:rsidR="00E90E49" w:rsidRPr="009942E3" w:rsidRDefault="00E90E49" w:rsidP="00E35559">
      <w:pPr>
        <w:pStyle w:val="3GPPHeader"/>
        <w:spacing w:after="60"/>
        <w:rPr>
          <w:sz w:val="32"/>
          <w:szCs w:val="32"/>
          <w:highlight w:val="yellow"/>
        </w:rPr>
      </w:pPr>
      <w:r w:rsidRPr="009942E3">
        <w:t>3GPP TSG-RAN WG</w:t>
      </w:r>
      <w:r w:rsidR="008F1C4E" w:rsidRPr="009942E3">
        <w:t>1</w:t>
      </w:r>
      <w:r w:rsidRPr="009942E3">
        <w:t xml:space="preserve"> </w:t>
      </w:r>
      <w:r w:rsidR="008F1C4E" w:rsidRPr="009942E3">
        <w:t xml:space="preserve">Meeting </w:t>
      </w:r>
      <w:r w:rsidRPr="009942E3">
        <w:t>#</w:t>
      </w:r>
      <w:r w:rsidR="00CE0BF7" w:rsidRPr="009942E3">
        <w:t>9</w:t>
      </w:r>
      <w:r w:rsidR="00AA756B" w:rsidRPr="009942E3">
        <w:t>9</w:t>
      </w:r>
      <w:r w:rsidRPr="009942E3">
        <w:tab/>
      </w:r>
      <w:r w:rsidR="000C72EF" w:rsidRPr="00015AE4">
        <w:rPr>
          <w:sz w:val="32"/>
          <w:szCs w:val="32"/>
        </w:rPr>
        <w:t>R1-19</w:t>
      </w:r>
      <w:r w:rsidR="00015AE4" w:rsidRPr="00015AE4">
        <w:rPr>
          <w:sz w:val="32"/>
          <w:szCs w:val="32"/>
        </w:rPr>
        <w:t>12723</w:t>
      </w:r>
      <w:r w:rsidR="00B762EC" w:rsidRPr="009942E3">
        <w:rPr>
          <w:sz w:val="32"/>
          <w:szCs w:val="32"/>
        </w:rPr>
        <w:t xml:space="preserve"> </w:t>
      </w:r>
    </w:p>
    <w:p w14:paraId="25B6506E" w14:textId="3ED2B4C8" w:rsidR="00DB3592" w:rsidRPr="009942E3" w:rsidRDefault="00AA756B" w:rsidP="00DB3592">
      <w:pPr>
        <w:pStyle w:val="3GPPHeader"/>
      </w:pPr>
      <w:r w:rsidRPr="009942E3">
        <w:t>Reno, USA, 18th – 22th November 2019</w:t>
      </w:r>
      <w:r w:rsidR="00B762EC" w:rsidRPr="009942E3">
        <w:tab/>
      </w:r>
    </w:p>
    <w:p w14:paraId="60A5317D" w14:textId="77777777" w:rsidR="00E90E49" w:rsidRPr="009942E3" w:rsidRDefault="00E90E49" w:rsidP="00357380">
      <w:pPr>
        <w:pStyle w:val="3GPPHeader"/>
      </w:pPr>
      <w:bookmarkStart w:id="0" w:name="_GoBack"/>
      <w:bookmarkEnd w:id="0"/>
    </w:p>
    <w:p w14:paraId="3C6869D1" w14:textId="22BB4AAF" w:rsidR="00E90E49" w:rsidRPr="009942E3" w:rsidRDefault="00E90E49" w:rsidP="00311702">
      <w:pPr>
        <w:pStyle w:val="3GPPHeader"/>
        <w:rPr>
          <w:sz w:val="22"/>
        </w:rPr>
      </w:pPr>
      <w:r w:rsidRPr="009942E3">
        <w:rPr>
          <w:sz w:val="22"/>
        </w:rPr>
        <w:t>Agenda Item:</w:t>
      </w:r>
      <w:r w:rsidRPr="009942E3">
        <w:rPr>
          <w:sz w:val="22"/>
        </w:rPr>
        <w:tab/>
      </w:r>
      <w:r w:rsidR="00B076E0" w:rsidRPr="009942E3">
        <w:rPr>
          <w:sz w:val="22"/>
        </w:rPr>
        <w:t>7</w:t>
      </w:r>
      <w:r w:rsidR="006500B6" w:rsidRPr="009942E3">
        <w:rPr>
          <w:sz w:val="22"/>
        </w:rPr>
        <w:t>.</w:t>
      </w:r>
      <w:r w:rsidR="00B076E0" w:rsidRPr="009942E3">
        <w:rPr>
          <w:sz w:val="22"/>
        </w:rPr>
        <w:t>2</w:t>
      </w:r>
      <w:r w:rsidR="006500B6" w:rsidRPr="009942E3">
        <w:rPr>
          <w:sz w:val="22"/>
        </w:rPr>
        <w:t>.</w:t>
      </w:r>
      <w:r w:rsidR="00B076E0" w:rsidRPr="009942E3">
        <w:rPr>
          <w:sz w:val="22"/>
        </w:rPr>
        <w:t>5.1</w:t>
      </w:r>
    </w:p>
    <w:p w14:paraId="0CB055DD" w14:textId="77777777" w:rsidR="00E90E49" w:rsidRPr="009942E3" w:rsidRDefault="003D3C45" w:rsidP="00F64C2B">
      <w:pPr>
        <w:pStyle w:val="3GPPHeader"/>
        <w:rPr>
          <w:sz w:val="22"/>
        </w:rPr>
      </w:pPr>
      <w:r w:rsidRPr="009942E3">
        <w:rPr>
          <w:sz w:val="22"/>
        </w:rPr>
        <w:t>Source:</w:t>
      </w:r>
      <w:r w:rsidR="00E90E49" w:rsidRPr="009942E3">
        <w:rPr>
          <w:sz w:val="22"/>
        </w:rPr>
        <w:tab/>
      </w:r>
      <w:r w:rsidR="00F64C2B" w:rsidRPr="009942E3">
        <w:rPr>
          <w:sz w:val="22"/>
        </w:rPr>
        <w:t>Ericsson</w:t>
      </w:r>
    </w:p>
    <w:p w14:paraId="63DAB814" w14:textId="6D10385D" w:rsidR="00E90E49" w:rsidRPr="009942E3" w:rsidRDefault="003D3C45" w:rsidP="00311702">
      <w:pPr>
        <w:pStyle w:val="3GPPHeader"/>
        <w:rPr>
          <w:sz w:val="22"/>
        </w:rPr>
      </w:pPr>
      <w:r w:rsidRPr="009942E3">
        <w:rPr>
          <w:sz w:val="22"/>
        </w:rPr>
        <w:t>Title:</w:t>
      </w:r>
      <w:r w:rsidR="00E90E49" w:rsidRPr="009942E3">
        <w:rPr>
          <w:sz w:val="22"/>
        </w:rPr>
        <w:tab/>
      </w:r>
      <w:r w:rsidR="00B076E0" w:rsidRPr="009942E3">
        <w:rPr>
          <w:sz w:val="22"/>
        </w:rPr>
        <w:t xml:space="preserve">On </w:t>
      </w:r>
      <w:r w:rsidR="007E1C66" w:rsidRPr="009942E3">
        <w:rPr>
          <w:sz w:val="22"/>
        </w:rPr>
        <w:t xml:space="preserve">NTN </w:t>
      </w:r>
      <w:r w:rsidR="00B076E0" w:rsidRPr="009942E3">
        <w:rPr>
          <w:sz w:val="22"/>
        </w:rPr>
        <w:t>link level and system level evaluations</w:t>
      </w:r>
    </w:p>
    <w:p w14:paraId="76893D37" w14:textId="279B0D24" w:rsidR="00E90E49" w:rsidRPr="009942E3" w:rsidRDefault="00E90E49" w:rsidP="000E5128">
      <w:pPr>
        <w:pStyle w:val="3GPPHeader"/>
        <w:rPr>
          <w:sz w:val="22"/>
        </w:rPr>
      </w:pPr>
      <w:r w:rsidRPr="009942E3">
        <w:rPr>
          <w:sz w:val="22"/>
        </w:rPr>
        <w:t>Document for:</w:t>
      </w:r>
      <w:r w:rsidRPr="009942E3">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3E7B7E49" w:rsidR="00A2268A" w:rsidRPr="00997E63" w:rsidRDefault="00A2268A" w:rsidP="000E5128">
      <w:pPr>
        <w:jc w:val="both"/>
        <w:rPr>
          <w:rFonts w:ascii="Arial" w:hAnsi="Arial"/>
          <w:sz w:val="20"/>
          <w:szCs w:val="20"/>
        </w:rPr>
      </w:pPr>
      <w:r w:rsidRPr="009942E3">
        <w:rPr>
          <w:rFonts w:ascii="Arial" w:hAnsi="Arial"/>
          <w:sz w:val="20"/>
          <w:szCs w:val="20"/>
        </w:rPr>
        <w:t>RAN#80 approved a new SI on solutions evaluation for NR to support Non-Terrestrial Network</w:t>
      </w:r>
      <w:r w:rsidR="00ED1AB6" w:rsidRPr="009942E3">
        <w:rPr>
          <w:rFonts w:ascii="Arial" w:hAnsi="Arial"/>
          <w:sz w:val="20"/>
          <w:szCs w:val="20"/>
        </w:rPr>
        <w:t xml:space="preserve"> </w:t>
      </w:r>
      <w:r w:rsidR="00B45E11" w:rsidRPr="009942E3">
        <w:rPr>
          <w:rFonts w:ascii="Arial" w:hAnsi="Arial"/>
          <w:sz w:val="20"/>
          <w:szCs w:val="20"/>
        </w:rPr>
        <w:t>[1]</w:t>
      </w:r>
      <w:r w:rsidR="002B626A" w:rsidRPr="009942E3">
        <w:rPr>
          <w:rFonts w:ascii="Arial" w:hAnsi="Arial"/>
          <w:sz w:val="20"/>
          <w:szCs w:val="20"/>
        </w:rPr>
        <w:t>.</w:t>
      </w:r>
      <w:r w:rsidRPr="009942E3">
        <w:rPr>
          <w:rFonts w:ascii="Arial" w:hAnsi="Arial"/>
          <w:sz w:val="20"/>
          <w:szCs w:val="20"/>
        </w:rPr>
        <w:t xml:space="preserve"> </w:t>
      </w:r>
      <w:r w:rsidRPr="00997E63">
        <w:rPr>
          <w:rFonts w:ascii="Arial" w:hAnsi="Arial"/>
          <w:sz w:val="20"/>
          <w:szCs w:val="20"/>
        </w:rPr>
        <w:t>The SI has the following</w:t>
      </w:r>
      <w:r w:rsidR="003C20D7" w:rsidRPr="00997E63">
        <w:rPr>
          <w:rFonts w:ascii="Arial" w:hAnsi="Arial"/>
          <w:sz w:val="20"/>
          <w:szCs w:val="20"/>
        </w:rPr>
        <w:t xml:space="preserve"> RAN1</w:t>
      </w:r>
      <w:r w:rsidRPr="00997E63">
        <w:rPr>
          <w:rFonts w:ascii="Arial" w:hAnsi="Arial"/>
          <w:sz w:val="20"/>
          <w:szCs w:val="20"/>
        </w:rPr>
        <w:t xml:space="preserve"> objectives</w:t>
      </w:r>
      <w:r w:rsidR="00B45E11" w:rsidRPr="00997E63">
        <w:rPr>
          <w:rFonts w:ascii="Arial" w:hAnsi="Arial"/>
          <w:sz w:val="20"/>
          <w:szCs w:val="20"/>
        </w:rPr>
        <w:t xml:space="preserve">. </w:t>
      </w:r>
    </w:p>
    <w:p w14:paraId="4E63BDAC" w14:textId="41E155CD" w:rsidR="00A2268A" w:rsidRDefault="00A2268A" w:rsidP="000E5128">
      <w:pPr>
        <w:jc w:val="both"/>
        <w:rPr>
          <w:rFonts w:ascii="Arial" w:hAnsi="Arial"/>
        </w:rPr>
      </w:pPr>
      <w:r>
        <w:rPr>
          <w:noProof/>
        </w:rPr>
        <mc:AlternateContent>
          <mc:Choice Requires="wps">
            <w:drawing>
              <wp:inline distT="0" distB="0" distL="0" distR="0" wp14:anchorId="43A6EEA9" wp14:editId="49617826">
                <wp:extent cx="6120765" cy="2407920"/>
                <wp:effectExtent l="0" t="0" r="13335" b="11430"/>
                <wp:docPr id="2" name="Text Box 2"/>
                <wp:cNvGraphicFramePr/>
                <a:graphic xmlns:a="http://schemas.openxmlformats.org/drawingml/2006/main">
                  <a:graphicData uri="http://schemas.microsoft.com/office/word/2010/wordprocessingShape">
                    <wps:wsp>
                      <wps:cNvSpPr txBox="1"/>
                      <wps:spPr>
                        <a:xfrm>
                          <a:off x="0" y="0"/>
                          <a:ext cx="6120765" cy="2407920"/>
                        </a:xfrm>
                        <a:prstGeom prst="rect">
                          <a:avLst/>
                        </a:prstGeom>
                        <a:solidFill>
                          <a:schemeClr val="lt1"/>
                        </a:solidFill>
                        <a:ln w="6350">
                          <a:solidFill>
                            <a:prstClr val="black"/>
                          </a:solidFill>
                        </a:ln>
                      </wps:spPr>
                      <wps:txbx>
                        <w:txbxContent>
                          <w:p w14:paraId="160186E5" w14:textId="77777777" w:rsidR="009942E3" w:rsidRPr="009942E3" w:rsidRDefault="009942E3" w:rsidP="00A2268A">
                            <w:pPr>
                              <w:rPr>
                                <w:rFonts w:ascii="Arial" w:hAnsi="Arial"/>
                                <w:i/>
                                <w:sz w:val="20"/>
                                <w:szCs w:val="20"/>
                                <w:lang w:eastAsia="x-none"/>
                              </w:rPr>
                            </w:pPr>
                            <w:r w:rsidRPr="009942E3">
                              <w:rPr>
                                <w:rFonts w:ascii="Arial" w:hAnsi="Arial"/>
                                <w:b/>
                                <w:i/>
                                <w:sz w:val="20"/>
                                <w:szCs w:val="20"/>
                                <w:lang w:eastAsia="x-none"/>
                              </w:rPr>
                              <w:t>Physical layer</w:t>
                            </w:r>
                          </w:p>
                          <w:p w14:paraId="53A0B01F" w14:textId="77777777" w:rsidR="009942E3" w:rsidRPr="009942E3" w:rsidRDefault="009942E3"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9942E3" w:rsidRPr="009942E3" w:rsidRDefault="009942E3" w:rsidP="00A4216A">
                            <w:pPr>
                              <w:numPr>
                                <w:ilvl w:val="2"/>
                                <w:numId w:val="14"/>
                              </w:numPr>
                              <w:rPr>
                                <w:rFonts w:ascii="Arial" w:hAnsi="Arial"/>
                                <w:i/>
                                <w:sz w:val="20"/>
                                <w:szCs w:val="20"/>
                                <w:lang w:eastAsia="x-none"/>
                              </w:rPr>
                            </w:pPr>
                            <w:r w:rsidRPr="009942E3">
                              <w:rPr>
                                <w:rFonts w:ascii="Arial" w:hAnsi="Arial"/>
                                <w:i/>
                                <w:sz w:val="20"/>
                                <w:szCs w:val="20"/>
                                <w:lang w:eastAsia="x-none"/>
                              </w:rPr>
                              <w:t>Physical layer control procedures (e.g. CSI feedback, power control)</w:t>
                            </w:r>
                          </w:p>
                          <w:p w14:paraId="25967C27" w14:textId="77777777" w:rsidR="009942E3" w:rsidRPr="009942E3" w:rsidRDefault="009942E3" w:rsidP="00A4216A">
                            <w:pPr>
                              <w:numPr>
                                <w:ilvl w:val="2"/>
                                <w:numId w:val="14"/>
                              </w:numPr>
                              <w:rPr>
                                <w:rFonts w:ascii="Arial" w:hAnsi="Arial"/>
                                <w:i/>
                                <w:sz w:val="20"/>
                                <w:szCs w:val="20"/>
                                <w:lang w:eastAsia="x-none"/>
                              </w:rPr>
                            </w:pPr>
                            <w:r w:rsidRPr="009942E3">
                              <w:rPr>
                                <w:rFonts w:ascii="Arial" w:hAnsi="Arial"/>
                                <w:i/>
                                <w:sz w:val="20"/>
                                <w:szCs w:val="20"/>
                                <w:lang w:eastAsia="x-none"/>
                              </w:rPr>
                              <w:t>Uplink Timing advance/RACH procedure including PRACH sequence/format/message</w:t>
                            </w:r>
                          </w:p>
                          <w:p w14:paraId="54708D01" w14:textId="40DCE814" w:rsidR="009942E3" w:rsidRPr="009942E3" w:rsidRDefault="009942E3" w:rsidP="00A4216A">
                            <w:pPr>
                              <w:numPr>
                                <w:ilvl w:val="2"/>
                                <w:numId w:val="14"/>
                              </w:numPr>
                              <w:rPr>
                                <w:rFonts w:ascii="Arial" w:hAnsi="Arial"/>
                                <w:i/>
                                <w:sz w:val="20"/>
                                <w:szCs w:val="20"/>
                                <w:lang w:eastAsia="x-none"/>
                              </w:rPr>
                            </w:pPr>
                            <w:r w:rsidRPr="009942E3">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9942E3" w:rsidRPr="009942E3" w:rsidRDefault="009942E3" w:rsidP="00A2268A">
                            <w:pPr>
                              <w:rPr>
                                <w:rFonts w:ascii="Arial" w:hAnsi="Arial"/>
                                <w:i/>
                                <w:sz w:val="20"/>
                                <w:szCs w:val="20"/>
                                <w:lang w:eastAsia="x-none"/>
                              </w:rPr>
                            </w:pPr>
                            <w:r w:rsidRPr="009942E3">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9942E3" w:rsidRPr="009942E3" w:rsidRDefault="009942E3"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" fillcolor="white [3201]" strokeweight=".5pt">
                <v:textbox>
                  <w:txbxContent>
                    <w:p w14:paraId="160186E5" w14:textId="77777777" w:rsidR="009942E3" w:rsidRPr="009942E3" w:rsidRDefault="009942E3" w:rsidP="00A2268A">
                      <w:pPr>
                        <w:rPr>
                          <w:rFonts w:ascii="Arial" w:hAnsi="Arial"/>
                          <w:i/>
                          <w:sz w:val="20"/>
                          <w:szCs w:val="20"/>
                          <w:lang w:eastAsia="x-none"/>
                        </w:rPr>
                      </w:pPr>
                      <w:r w:rsidRPr="009942E3">
                        <w:rPr>
                          <w:rFonts w:ascii="Arial" w:hAnsi="Arial"/>
                          <w:b/>
                          <w:i/>
                          <w:sz w:val="20"/>
                          <w:szCs w:val="20"/>
                          <w:lang w:eastAsia="x-none"/>
                        </w:rPr>
                        <w:t>Physical layer</w:t>
                      </w:r>
                    </w:p>
                    <w:p w14:paraId="53A0B01F" w14:textId="77777777" w:rsidR="009942E3" w:rsidRPr="009942E3" w:rsidRDefault="009942E3"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9942E3" w:rsidRPr="009942E3" w:rsidRDefault="009942E3" w:rsidP="00A4216A">
                      <w:pPr>
                        <w:numPr>
                          <w:ilvl w:val="2"/>
                          <w:numId w:val="14"/>
                        </w:numPr>
                        <w:rPr>
                          <w:rFonts w:ascii="Arial" w:hAnsi="Arial"/>
                          <w:i/>
                          <w:sz w:val="20"/>
                          <w:szCs w:val="20"/>
                          <w:lang w:eastAsia="x-none"/>
                        </w:rPr>
                      </w:pPr>
                      <w:r w:rsidRPr="009942E3">
                        <w:rPr>
                          <w:rFonts w:ascii="Arial" w:hAnsi="Arial"/>
                          <w:i/>
                          <w:sz w:val="20"/>
                          <w:szCs w:val="20"/>
                          <w:lang w:eastAsia="x-none"/>
                        </w:rPr>
                        <w:t>Physical layer control procedures (e.g. CSI feedback, power control)</w:t>
                      </w:r>
                    </w:p>
                    <w:p w14:paraId="25967C27" w14:textId="77777777" w:rsidR="009942E3" w:rsidRPr="009942E3" w:rsidRDefault="009942E3" w:rsidP="00A4216A">
                      <w:pPr>
                        <w:numPr>
                          <w:ilvl w:val="2"/>
                          <w:numId w:val="14"/>
                        </w:numPr>
                        <w:rPr>
                          <w:rFonts w:ascii="Arial" w:hAnsi="Arial"/>
                          <w:i/>
                          <w:sz w:val="20"/>
                          <w:szCs w:val="20"/>
                          <w:lang w:eastAsia="x-none"/>
                        </w:rPr>
                      </w:pPr>
                      <w:r w:rsidRPr="009942E3">
                        <w:rPr>
                          <w:rFonts w:ascii="Arial" w:hAnsi="Arial"/>
                          <w:i/>
                          <w:sz w:val="20"/>
                          <w:szCs w:val="20"/>
                          <w:lang w:eastAsia="x-none"/>
                        </w:rPr>
                        <w:t>Uplink Timing advance/RACH procedure including PRACH sequence/format/message</w:t>
                      </w:r>
                    </w:p>
                    <w:p w14:paraId="54708D01" w14:textId="40DCE814" w:rsidR="009942E3" w:rsidRPr="009942E3" w:rsidRDefault="009942E3" w:rsidP="00A4216A">
                      <w:pPr>
                        <w:numPr>
                          <w:ilvl w:val="2"/>
                          <w:numId w:val="14"/>
                        </w:numPr>
                        <w:rPr>
                          <w:rFonts w:ascii="Arial" w:hAnsi="Arial"/>
                          <w:i/>
                          <w:sz w:val="20"/>
                          <w:szCs w:val="20"/>
                          <w:lang w:eastAsia="x-none"/>
                        </w:rPr>
                      </w:pPr>
                      <w:r w:rsidRPr="009942E3">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9942E3" w:rsidRPr="009942E3" w:rsidRDefault="009942E3" w:rsidP="00A2268A">
                      <w:pPr>
                        <w:rPr>
                          <w:rFonts w:ascii="Arial" w:hAnsi="Arial"/>
                          <w:i/>
                          <w:sz w:val="20"/>
                          <w:szCs w:val="20"/>
                          <w:lang w:eastAsia="x-none"/>
                        </w:rPr>
                      </w:pPr>
                      <w:r w:rsidRPr="009942E3">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9942E3" w:rsidRPr="009942E3" w:rsidRDefault="009942E3" w:rsidP="00A2268A">
                      <w:pPr>
                        <w:rPr>
                          <w:sz w:val="20"/>
                          <w:szCs w:val="20"/>
                        </w:rPr>
                      </w:pPr>
                    </w:p>
                  </w:txbxContent>
                </v:textbox>
                <w10:anchorlock/>
              </v:shape>
            </w:pict>
          </mc:Fallback>
        </mc:AlternateContent>
      </w:r>
    </w:p>
    <w:p w14:paraId="644AC52F" w14:textId="0E2B5160" w:rsidR="00A2268A" w:rsidRPr="009942E3" w:rsidRDefault="007234F1" w:rsidP="000E5128">
      <w:pPr>
        <w:jc w:val="both"/>
        <w:rPr>
          <w:rFonts w:ascii="Arial" w:hAnsi="Arial"/>
          <w:sz w:val="20"/>
          <w:szCs w:val="20"/>
        </w:rPr>
      </w:pPr>
      <w:r w:rsidRPr="009942E3">
        <w:rPr>
          <w:rFonts w:ascii="Arial" w:hAnsi="Arial"/>
          <w:sz w:val="20"/>
          <w:szCs w:val="20"/>
        </w:rPr>
        <w:t>Many evaluation assumptions were agreed in</w:t>
      </w:r>
      <w:r w:rsidR="00232DC9" w:rsidRPr="009942E3">
        <w:rPr>
          <w:rFonts w:ascii="Arial" w:hAnsi="Arial"/>
          <w:sz w:val="20"/>
          <w:szCs w:val="20"/>
        </w:rPr>
        <w:t xml:space="preserve"> </w:t>
      </w:r>
      <w:r w:rsidR="009A50E9" w:rsidRPr="009942E3">
        <w:rPr>
          <w:rFonts w:ascii="Arial" w:hAnsi="Arial"/>
          <w:sz w:val="20"/>
          <w:szCs w:val="20"/>
        </w:rPr>
        <w:t>the past RAN1 meetings</w:t>
      </w:r>
      <w:r w:rsidR="00232DC9" w:rsidRPr="009942E3">
        <w:rPr>
          <w:rFonts w:ascii="Arial" w:hAnsi="Arial"/>
          <w:sz w:val="20"/>
          <w:szCs w:val="20"/>
        </w:rPr>
        <w:t xml:space="preserve"> and have been captured in the latest version of 3GPP TR 38</w:t>
      </w:r>
      <w:r w:rsidR="0086049E" w:rsidRPr="009942E3">
        <w:rPr>
          <w:rFonts w:ascii="Arial" w:hAnsi="Arial"/>
          <w:sz w:val="20"/>
          <w:szCs w:val="20"/>
        </w:rPr>
        <w:t>.821</w:t>
      </w:r>
      <w:r w:rsidR="005F78B5" w:rsidRPr="009942E3">
        <w:rPr>
          <w:rFonts w:ascii="Arial" w:hAnsi="Arial"/>
          <w:sz w:val="20"/>
          <w:szCs w:val="20"/>
        </w:rPr>
        <w:t xml:space="preserve"> </w:t>
      </w:r>
      <w:r w:rsidR="005F78B5">
        <w:rPr>
          <w:rFonts w:ascii="Arial" w:hAnsi="Arial"/>
          <w:sz w:val="20"/>
          <w:szCs w:val="20"/>
        </w:rPr>
        <w:fldChar w:fldCharType="begin"/>
      </w:r>
      <w:r w:rsidR="005F78B5" w:rsidRPr="009942E3">
        <w:rPr>
          <w:rFonts w:ascii="Arial" w:hAnsi="Arial"/>
          <w:sz w:val="20"/>
          <w:szCs w:val="20"/>
        </w:rPr>
        <w:instrText xml:space="preserve"> REF _Ref19113711 \r \h </w:instrText>
      </w:r>
      <w:r w:rsidR="005F78B5">
        <w:rPr>
          <w:rFonts w:ascii="Arial" w:hAnsi="Arial"/>
          <w:sz w:val="20"/>
          <w:szCs w:val="20"/>
        </w:rPr>
      </w:r>
      <w:r w:rsidR="005F78B5">
        <w:rPr>
          <w:rFonts w:ascii="Arial" w:hAnsi="Arial"/>
          <w:sz w:val="20"/>
          <w:szCs w:val="20"/>
        </w:rPr>
        <w:fldChar w:fldCharType="separate"/>
      </w:r>
      <w:r w:rsidR="00284FFC" w:rsidRPr="009942E3">
        <w:rPr>
          <w:rFonts w:ascii="Arial" w:hAnsi="Arial"/>
          <w:sz w:val="20"/>
          <w:szCs w:val="20"/>
        </w:rPr>
        <w:t>[2]</w:t>
      </w:r>
      <w:r w:rsidR="005F78B5">
        <w:rPr>
          <w:rFonts w:ascii="Arial" w:hAnsi="Arial"/>
          <w:sz w:val="20"/>
          <w:szCs w:val="20"/>
        </w:rPr>
        <w:fldChar w:fldCharType="end"/>
      </w:r>
      <w:r w:rsidR="0086049E" w:rsidRPr="009942E3">
        <w:rPr>
          <w:rFonts w:ascii="Arial" w:hAnsi="Arial"/>
          <w:sz w:val="20"/>
          <w:szCs w:val="20"/>
        </w:rPr>
        <w:t xml:space="preserve">. </w:t>
      </w:r>
      <w:r w:rsidR="00A2268A" w:rsidRPr="009942E3">
        <w:rPr>
          <w:rFonts w:ascii="Arial" w:hAnsi="Arial"/>
          <w:sz w:val="20"/>
          <w:szCs w:val="20"/>
        </w:rPr>
        <w:t xml:space="preserve">In this contribution, we </w:t>
      </w:r>
      <w:r w:rsidR="00B076E0" w:rsidRPr="009942E3">
        <w:rPr>
          <w:rFonts w:ascii="Arial" w:hAnsi="Arial"/>
          <w:sz w:val="20"/>
          <w:szCs w:val="20"/>
        </w:rPr>
        <w:t>discuss NTN link level and system level evaluations</w:t>
      </w:r>
      <w:r w:rsidR="001B15CB" w:rsidRPr="009942E3">
        <w:rPr>
          <w:rFonts w:ascii="Arial" w:hAnsi="Arial"/>
          <w:sz w:val="20"/>
          <w:szCs w:val="20"/>
        </w:rPr>
        <w:t>.</w:t>
      </w:r>
      <w:r w:rsidR="00B076E0" w:rsidRPr="009942E3">
        <w:rPr>
          <w:rFonts w:ascii="Arial" w:hAnsi="Arial"/>
          <w:sz w:val="20"/>
          <w:szCs w:val="20"/>
        </w:rPr>
        <w:t xml:space="preserve"> </w:t>
      </w:r>
    </w:p>
    <w:p w14:paraId="463E4BBA" w14:textId="745BB134" w:rsidR="00A1311D" w:rsidRDefault="00F7378F" w:rsidP="00A1311D">
      <w:pPr>
        <w:pStyle w:val="Heading1"/>
        <w:numPr>
          <w:ilvl w:val="0"/>
          <w:numId w:val="15"/>
        </w:numPr>
      </w:pPr>
      <w:r>
        <w:t>Remaining details on evaluation assumptions</w:t>
      </w:r>
    </w:p>
    <w:p w14:paraId="23966C0A" w14:textId="77777777" w:rsidR="002A044C" w:rsidRPr="00926E1E" w:rsidRDefault="002A044C" w:rsidP="002A044C">
      <w:pPr>
        <w:pStyle w:val="Heading2"/>
      </w:pPr>
      <w:r>
        <w:t>2.1</w:t>
      </w:r>
      <w:r>
        <w:tab/>
      </w:r>
      <w:r w:rsidRPr="00926E1E">
        <w:t>Architecture options and use cases</w:t>
      </w:r>
    </w:p>
    <w:p w14:paraId="5CBB73C1" w14:textId="77777777" w:rsidR="002A044C" w:rsidRPr="009942E3" w:rsidRDefault="002A044C" w:rsidP="002A044C">
      <w:pPr>
        <w:pStyle w:val="BodyText"/>
        <w:rPr>
          <w:sz w:val="20"/>
          <w:szCs w:val="20"/>
        </w:rPr>
      </w:pPr>
      <w:r w:rsidRPr="009942E3">
        <w:rPr>
          <w:sz w:val="20"/>
          <w:szCs w:val="20"/>
        </w:rPr>
        <w:t xml:space="preserve">Depending on the functionality of the satellite in the system, we can consider two transponder options: bent-pipe/transparent transponder and regenerative transponder. </w:t>
      </w:r>
    </w:p>
    <w:p w14:paraId="1E548ED4" w14:textId="77777777" w:rsidR="002A044C" w:rsidRPr="009942E3" w:rsidRDefault="002A044C" w:rsidP="002A044C">
      <w:pPr>
        <w:pStyle w:val="BodyText"/>
        <w:rPr>
          <w:sz w:val="20"/>
          <w:szCs w:val="20"/>
        </w:rPr>
      </w:pPr>
      <w:r w:rsidRPr="009942E3">
        <w:rPr>
          <w:sz w:val="20"/>
          <w:szCs w:val="20"/>
        </w:rPr>
        <w:t>Considering the limited time in Rel-16 NTN study in RAN1, we propose to prioritize bent-pipe/transparent architecture and consider regenerative architecture as second priority in Release-16 NTN evaluation. There are also several technical reasons why it is desirable to prioritize transparent over regenerative:</w:t>
      </w:r>
    </w:p>
    <w:p w14:paraId="2CF81B15" w14:textId="77777777" w:rsidR="002A044C" w:rsidRPr="009942E3" w:rsidRDefault="002A044C" w:rsidP="002A044C">
      <w:pPr>
        <w:pStyle w:val="BodyText"/>
        <w:numPr>
          <w:ilvl w:val="0"/>
          <w:numId w:val="25"/>
        </w:numPr>
        <w:rPr>
          <w:sz w:val="20"/>
          <w:szCs w:val="20"/>
        </w:rPr>
      </w:pPr>
      <w:r w:rsidRPr="009942E3">
        <w:rPr>
          <w:sz w:val="20"/>
          <w:szCs w:val="20"/>
        </w:rPr>
        <w:t>Transparent payloads are less complex and costly compared to regenerative payloads.</w:t>
      </w:r>
    </w:p>
    <w:p w14:paraId="4533B3B8" w14:textId="77777777" w:rsidR="002A044C" w:rsidRPr="009942E3" w:rsidRDefault="002A044C" w:rsidP="002A044C">
      <w:pPr>
        <w:pStyle w:val="BodyText"/>
        <w:numPr>
          <w:ilvl w:val="0"/>
          <w:numId w:val="25"/>
        </w:numPr>
        <w:rPr>
          <w:sz w:val="20"/>
          <w:szCs w:val="20"/>
        </w:rPr>
      </w:pPr>
      <w:r w:rsidRPr="009942E3">
        <w:rPr>
          <w:sz w:val="20"/>
          <w:szCs w:val="20"/>
        </w:rPr>
        <w:t xml:space="preserve">With transparent payloads, all </w:t>
      </w:r>
      <w:proofErr w:type="spellStart"/>
      <w:r w:rsidRPr="009942E3">
        <w:rPr>
          <w:sz w:val="20"/>
          <w:szCs w:val="20"/>
        </w:rPr>
        <w:t>gNB</w:t>
      </w:r>
      <w:proofErr w:type="spellEnd"/>
      <w:r w:rsidRPr="009942E3">
        <w:rPr>
          <w:sz w:val="20"/>
          <w:szCs w:val="20"/>
        </w:rPr>
        <w:t xml:space="preserve"> functionality resides on the ground, making it easier to build, test, and integrate with terrestrial 5G networks.</w:t>
      </w:r>
    </w:p>
    <w:p w14:paraId="6B82716F" w14:textId="77777777" w:rsidR="002A044C" w:rsidRPr="009942E3" w:rsidRDefault="002A044C" w:rsidP="002A044C">
      <w:pPr>
        <w:pStyle w:val="BodyText"/>
        <w:numPr>
          <w:ilvl w:val="0"/>
          <w:numId w:val="25"/>
        </w:numPr>
        <w:rPr>
          <w:sz w:val="20"/>
          <w:szCs w:val="20"/>
        </w:rPr>
      </w:pPr>
      <w:r w:rsidRPr="009942E3">
        <w:rPr>
          <w:sz w:val="20"/>
          <w:szCs w:val="20"/>
        </w:rPr>
        <w:lastRenderedPageBreak/>
        <w:t xml:space="preserve">With transparent payloads, the terrestrial </w:t>
      </w:r>
      <w:proofErr w:type="spellStart"/>
      <w:r w:rsidRPr="009942E3">
        <w:rPr>
          <w:sz w:val="20"/>
          <w:szCs w:val="20"/>
        </w:rPr>
        <w:t>gNB</w:t>
      </w:r>
      <w:proofErr w:type="spellEnd"/>
      <w:r w:rsidRPr="009942E3">
        <w:rPr>
          <w:sz w:val="20"/>
          <w:szCs w:val="20"/>
        </w:rPr>
        <w:t xml:space="preserve"> is more accessible and less expensive to upgrade or modify to support new NR features introduced in later releases. </w:t>
      </w:r>
    </w:p>
    <w:p w14:paraId="06469621" w14:textId="77777777" w:rsidR="002A044C" w:rsidRPr="009942E3" w:rsidRDefault="002A044C" w:rsidP="002A044C">
      <w:pPr>
        <w:pStyle w:val="BodyText"/>
        <w:numPr>
          <w:ilvl w:val="0"/>
          <w:numId w:val="25"/>
        </w:numPr>
        <w:rPr>
          <w:sz w:val="20"/>
          <w:szCs w:val="20"/>
        </w:rPr>
      </w:pPr>
      <w:r w:rsidRPr="009942E3">
        <w:rPr>
          <w:sz w:val="20"/>
          <w:szCs w:val="20"/>
        </w:rPr>
        <w:t xml:space="preserve">With transparent payloads, fix or improvement requiring hardware change/modification does not require replacement of satellites. </w:t>
      </w:r>
    </w:p>
    <w:p w14:paraId="5CFA2B8E" w14:textId="77777777" w:rsidR="002A044C" w:rsidRPr="009942E3" w:rsidRDefault="002A044C" w:rsidP="002A044C">
      <w:pPr>
        <w:pStyle w:val="BodyText"/>
        <w:numPr>
          <w:ilvl w:val="0"/>
          <w:numId w:val="25"/>
        </w:numPr>
        <w:rPr>
          <w:sz w:val="20"/>
          <w:szCs w:val="20"/>
        </w:rPr>
      </w:pPr>
      <w:r w:rsidRPr="009942E3">
        <w:rPr>
          <w:sz w:val="20"/>
          <w:szCs w:val="20"/>
        </w:rPr>
        <w:t>The time to market will be reduced since already deployed transparent payload satellites can be upgraded to support 5G.</w:t>
      </w:r>
    </w:p>
    <w:p w14:paraId="0465CFF0" w14:textId="77777777" w:rsidR="002A044C" w:rsidRPr="009942E3" w:rsidRDefault="002A044C" w:rsidP="002A044C">
      <w:pPr>
        <w:pStyle w:val="BodyText"/>
        <w:rPr>
          <w:sz w:val="20"/>
          <w:szCs w:val="20"/>
        </w:rPr>
      </w:pPr>
      <w:r w:rsidRPr="009942E3">
        <w:rPr>
          <w:sz w:val="20"/>
          <w:szCs w:val="20"/>
        </w:rPr>
        <w:t>Note that RAN3 concluded that “There are no showstoppers to support any identified architecture options” and recommended GEO transparent and LEO regenerative for normative phase. Our understanding of this recommendation is that LEO transparent will be supported automatically if GEO transparent and LEO regenerative are to be supported by RAN3, i.e., no additional normative work would be required to additionally support LEO transparent from architecture perspective. In summary we believe that the above listed advantages for the transparent payload outweighs the architectural considerations RAN3 made when recommending the regenerative architecture for LEO.</w:t>
      </w:r>
    </w:p>
    <w:p w14:paraId="50E6EC80" w14:textId="77777777" w:rsidR="002A044C" w:rsidRPr="009942E3" w:rsidRDefault="002A044C" w:rsidP="002A044C">
      <w:pPr>
        <w:pStyle w:val="Proposal"/>
        <w:rPr>
          <w:sz w:val="20"/>
          <w:szCs w:val="20"/>
        </w:rPr>
      </w:pPr>
      <w:bookmarkStart w:id="1" w:name="_Toc7784596"/>
      <w:bookmarkStart w:id="2" w:name="_Toc16839624"/>
      <w:bookmarkStart w:id="3" w:name="_Toc23941916"/>
      <w:r w:rsidRPr="009942E3">
        <w:rPr>
          <w:sz w:val="20"/>
          <w:szCs w:val="20"/>
        </w:rPr>
        <w:t>RAN1 to prioritize LEO bent-pipe/transparent architecture and consider regenerative architecture as second priority in Release-16 NTN evaluation.</w:t>
      </w:r>
      <w:bookmarkEnd w:id="1"/>
      <w:bookmarkEnd w:id="2"/>
      <w:bookmarkEnd w:id="3"/>
    </w:p>
    <w:p w14:paraId="460BBAD3" w14:textId="77777777" w:rsidR="002A044C" w:rsidRPr="009942E3" w:rsidRDefault="002A044C" w:rsidP="002A044C">
      <w:pPr>
        <w:jc w:val="both"/>
        <w:rPr>
          <w:rFonts w:ascii="Arial" w:hAnsi="Arial" w:cs="Arial"/>
          <w:sz w:val="20"/>
          <w:szCs w:val="20"/>
        </w:rPr>
      </w:pPr>
      <w:r w:rsidRPr="009942E3">
        <w:rPr>
          <w:rFonts w:ascii="Arial" w:hAnsi="Arial" w:cs="Arial"/>
          <w:sz w:val="20"/>
          <w:szCs w:val="20"/>
        </w:rPr>
        <w:t xml:space="preserve">LTE-M and NB-IoT are considered as 5G technologies for supporting massive MTC, while </w:t>
      </w:r>
      <w:proofErr w:type="spellStart"/>
      <w:r w:rsidRPr="009942E3">
        <w:rPr>
          <w:rFonts w:ascii="Arial" w:hAnsi="Arial" w:cs="Arial"/>
          <w:sz w:val="20"/>
          <w:szCs w:val="20"/>
        </w:rPr>
        <w:t>eMBB</w:t>
      </w:r>
      <w:proofErr w:type="spellEnd"/>
      <w:r w:rsidRPr="009942E3">
        <w:rPr>
          <w:rFonts w:ascii="Arial" w:hAnsi="Arial" w:cs="Arial"/>
          <w:sz w:val="20"/>
          <w:szCs w:val="20"/>
        </w:rPr>
        <w:t xml:space="preserve"> and URLLC are the focused use cases in Rel-15/16 NR. It is questionable that NTN can meet the requirements of URLLC due to the inherent propagation delay in the system. Given these, we believe that Rel-16 NTN should focus on </w:t>
      </w:r>
      <w:proofErr w:type="spellStart"/>
      <w:r w:rsidRPr="009942E3">
        <w:rPr>
          <w:rFonts w:ascii="Arial" w:hAnsi="Arial" w:cs="Arial"/>
          <w:sz w:val="20"/>
          <w:szCs w:val="20"/>
        </w:rPr>
        <w:t>eMBB</w:t>
      </w:r>
      <w:proofErr w:type="spellEnd"/>
      <w:r w:rsidRPr="009942E3">
        <w:rPr>
          <w:rFonts w:ascii="Arial" w:hAnsi="Arial" w:cs="Arial"/>
          <w:sz w:val="20"/>
          <w:szCs w:val="20"/>
        </w:rPr>
        <w:t>, fixed wireless and backhauling. Prioritizing these use cases would facilitate efficient execution of the Rel-16 NTN SI.</w:t>
      </w:r>
      <w:r w:rsidRPr="009942E3">
        <w:rPr>
          <w:rFonts w:ascii="Arial" w:hAnsi="Arial" w:cs="Arial"/>
          <w:lang w:eastAsia="ja-JP"/>
        </w:rPr>
        <w:t xml:space="preserve"> </w:t>
      </w:r>
    </w:p>
    <w:p w14:paraId="7CAA128B" w14:textId="630C0BD8" w:rsidR="002A044C" w:rsidRPr="009942E3" w:rsidRDefault="002A044C" w:rsidP="002A044C">
      <w:pPr>
        <w:pStyle w:val="Proposal"/>
        <w:rPr>
          <w:sz w:val="20"/>
          <w:szCs w:val="20"/>
        </w:rPr>
      </w:pPr>
      <w:bookmarkStart w:id="4" w:name="_Toc7784597"/>
      <w:bookmarkStart w:id="5" w:name="_Toc16839625"/>
      <w:bookmarkStart w:id="6" w:name="_Toc23941917"/>
      <w:r w:rsidRPr="009942E3">
        <w:rPr>
          <w:sz w:val="20"/>
          <w:szCs w:val="20"/>
        </w:rPr>
        <w:t xml:space="preserve">RAN1 to prioritize the use cases of </w:t>
      </w:r>
      <w:proofErr w:type="spellStart"/>
      <w:r w:rsidRPr="009942E3">
        <w:rPr>
          <w:sz w:val="20"/>
          <w:szCs w:val="20"/>
        </w:rPr>
        <w:t>eMBB</w:t>
      </w:r>
      <w:proofErr w:type="spellEnd"/>
      <w:r w:rsidRPr="009942E3">
        <w:rPr>
          <w:sz w:val="20"/>
          <w:szCs w:val="20"/>
        </w:rPr>
        <w:t>, fixed wireless and backhauling in Rel-16 NTN.</w:t>
      </w:r>
      <w:bookmarkEnd w:id="4"/>
      <w:bookmarkEnd w:id="5"/>
      <w:bookmarkEnd w:id="6"/>
    </w:p>
    <w:p w14:paraId="59A0B9A6" w14:textId="793AA74F" w:rsidR="00AF2EE3" w:rsidRDefault="00240BB4" w:rsidP="00F7378F">
      <w:pPr>
        <w:pStyle w:val="Heading2"/>
      </w:pPr>
      <w:r>
        <w:t>2.</w:t>
      </w:r>
      <w:r w:rsidR="002A044C">
        <w:t>2</w:t>
      </w:r>
      <w:r>
        <w:tab/>
      </w:r>
      <w:r w:rsidR="0028593F">
        <w:t>Calibration</w:t>
      </w:r>
      <w:r w:rsidR="00457FAC">
        <w:t xml:space="preserve"> assumption</w:t>
      </w:r>
      <w:r w:rsidR="00805F03">
        <w:t>s</w:t>
      </w:r>
      <w:r w:rsidR="00457FAC">
        <w:t xml:space="preserve"> </w:t>
      </w:r>
    </w:p>
    <w:p w14:paraId="4E64E353" w14:textId="618911CE" w:rsidR="00426F58" w:rsidRPr="009942E3" w:rsidRDefault="00AA756B" w:rsidP="00426F58">
      <w:pPr>
        <w:jc w:val="both"/>
        <w:rPr>
          <w:rFonts w:ascii="Arial" w:hAnsi="Arial"/>
          <w:sz w:val="20"/>
          <w:szCs w:val="20"/>
        </w:rPr>
      </w:pPr>
      <w:r w:rsidRPr="009942E3">
        <w:rPr>
          <w:rFonts w:ascii="Arial" w:hAnsi="Arial"/>
          <w:sz w:val="20"/>
          <w:szCs w:val="20"/>
        </w:rPr>
        <w:t xml:space="preserve">RAN1 agreed that for the CIR/CNR/CNIR value computation for link budgets, the minimum elevation angle of the reference beam boresight should be set to some degree for each case to ensure that the reference beam footprint is completely on Earth. </w:t>
      </w:r>
      <w:r w:rsidRPr="009942E3">
        <w:rPr>
          <w:rFonts w:ascii="Arial" w:hAnsi="Arial" w:cs="Arial"/>
          <w:sz w:val="20"/>
          <w:szCs w:val="20"/>
        </w:rPr>
        <w:t>There is one ambiguity about the satellite beam pointing direction relative to the ground</w:t>
      </w:r>
      <w:r w:rsidR="00426F58" w:rsidRPr="009942E3">
        <w:rPr>
          <w:rFonts w:ascii="Arial" w:hAnsi="Arial" w:cs="Arial"/>
          <w:sz w:val="20"/>
          <w:szCs w:val="20"/>
        </w:rPr>
        <w:t xml:space="preserve">, as illustrated in </w:t>
      </w:r>
      <w:r w:rsidR="00426F58" w:rsidRPr="00426F58">
        <w:rPr>
          <w:rFonts w:ascii="Arial" w:hAnsi="Arial" w:cs="Arial"/>
          <w:sz w:val="20"/>
          <w:szCs w:val="20"/>
        </w:rPr>
        <w:fldChar w:fldCharType="begin"/>
      </w:r>
      <w:r w:rsidR="00426F58" w:rsidRPr="009942E3">
        <w:rPr>
          <w:rFonts w:ascii="Arial" w:hAnsi="Arial" w:cs="Arial"/>
          <w:sz w:val="20"/>
          <w:szCs w:val="20"/>
        </w:rPr>
        <w:instrText xml:space="preserve"> REF _Ref23663978 \h  \* MERGEFORMAT </w:instrText>
      </w:r>
      <w:r w:rsidR="00426F58" w:rsidRPr="00426F58">
        <w:rPr>
          <w:rFonts w:ascii="Arial" w:hAnsi="Arial" w:cs="Arial"/>
          <w:sz w:val="20"/>
          <w:szCs w:val="20"/>
        </w:rPr>
      </w:r>
      <w:r w:rsidR="00426F58" w:rsidRPr="00426F58">
        <w:rPr>
          <w:rFonts w:ascii="Arial" w:hAnsi="Arial" w:cs="Arial"/>
          <w:sz w:val="20"/>
          <w:szCs w:val="20"/>
        </w:rPr>
        <w:fldChar w:fldCharType="separate"/>
      </w:r>
      <w:r w:rsidR="00284FFC" w:rsidRPr="009942E3">
        <w:rPr>
          <w:rFonts w:ascii="Arial" w:hAnsi="Arial" w:cs="Arial"/>
          <w:sz w:val="20"/>
          <w:szCs w:val="20"/>
        </w:rPr>
        <w:t xml:space="preserve">Figure </w:t>
      </w:r>
      <w:r w:rsidR="00284FFC" w:rsidRPr="009942E3">
        <w:rPr>
          <w:rFonts w:ascii="Arial" w:hAnsi="Arial" w:cs="Arial"/>
          <w:noProof/>
          <w:sz w:val="20"/>
          <w:szCs w:val="20"/>
        </w:rPr>
        <w:t>1</w:t>
      </w:r>
      <w:r w:rsidR="00426F58" w:rsidRPr="00426F58">
        <w:rPr>
          <w:rFonts w:ascii="Arial" w:hAnsi="Arial" w:cs="Arial"/>
          <w:sz w:val="20"/>
          <w:szCs w:val="20"/>
        </w:rPr>
        <w:fldChar w:fldCharType="end"/>
      </w:r>
      <w:r w:rsidRPr="009942E3">
        <w:rPr>
          <w:rFonts w:ascii="Arial" w:hAnsi="Arial" w:cs="Arial"/>
          <w:sz w:val="20"/>
          <w:szCs w:val="20"/>
        </w:rPr>
        <w:t xml:space="preserve">. </w:t>
      </w:r>
      <w:r w:rsidR="00426F58" w:rsidRPr="009942E3">
        <w:rPr>
          <w:rFonts w:ascii="Arial" w:hAnsi="Arial" w:cs="Arial"/>
          <w:sz w:val="20"/>
          <w:szCs w:val="20"/>
        </w:rPr>
        <w:t xml:space="preserve">The two examples in </w:t>
      </w:r>
      <w:r w:rsidR="00426F58" w:rsidRPr="00426F58">
        <w:rPr>
          <w:rFonts w:ascii="Arial" w:hAnsi="Arial" w:cs="Arial"/>
          <w:sz w:val="20"/>
          <w:szCs w:val="20"/>
        </w:rPr>
        <w:fldChar w:fldCharType="begin"/>
      </w:r>
      <w:r w:rsidR="00426F58" w:rsidRPr="009942E3">
        <w:rPr>
          <w:rFonts w:ascii="Arial" w:hAnsi="Arial" w:cs="Arial"/>
          <w:sz w:val="20"/>
          <w:szCs w:val="20"/>
        </w:rPr>
        <w:instrText xml:space="preserve"> REF _Ref23663978 \h  \* MERGEFORMAT </w:instrText>
      </w:r>
      <w:r w:rsidR="00426F58" w:rsidRPr="00426F58">
        <w:rPr>
          <w:rFonts w:ascii="Arial" w:hAnsi="Arial" w:cs="Arial"/>
          <w:sz w:val="20"/>
          <w:szCs w:val="20"/>
        </w:rPr>
      </w:r>
      <w:r w:rsidR="00426F58" w:rsidRPr="00426F58">
        <w:rPr>
          <w:rFonts w:ascii="Arial" w:hAnsi="Arial" w:cs="Arial"/>
          <w:sz w:val="20"/>
          <w:szCs w:val="20"/>
        </w:rPr>
        <w:fldChar w:fldCharType="separate"/>
      </w:r>
      <w:r w:rsidR="00284FFC" w:rsidRPr="009942E3">
        <w:rPr>
          <w:rFonts w:ascii="Arial" w:hAnsi="Arial" w:cs="Arial"/>
          <w:sz w:val="20"/>
          <w:szCs w:val="20"/>
        </w:rPr>
        <w:t xml:space="preserve">Figure </w:t>
      </w:r>
      <w:r w:rsidR="00284FFC" w:rsidRPr="009942E3">
        <w:rPr>
          <w:rFonts w:ascii="Arial" w:hAnsi="Arial" w:cs="Arial"/>
          <w:noProof/>
          <w:sz w:val="20"/>
          <w:szCs w:val="20"/>
        </w:rPr>
        <w:t>1</w:t>
      </w:r>
      <w:r w:rsidR="00426F58" w:rsidRPr="00426F58">
        <w:rPr>
          <w:rFonts w:ascii="Arial" w:hAnsi="Arial" w:cs="Arial"/>
          <w:sz w:val="20"/>
          <w:szCs w:val="20"/>
        </w:rPr>
        <w:fldChar w:fldCharType="end"/>
      </w:r>
      <w:r w:rsidR="00426F58" w:rsidRPr="009942E3">
        <w:rPr>
          <w:rFonts w:ascii="Arial" w:hAnsi="Arial" w:cs="Arial"/>
          <w:sz w:val="20"/>
          <w:szCs w:val="20"/>
        </w:rPr>
        <w:t xml:space="preserve"> are both valid and may represent two different implementations of interest. Further, c</w:t>
      </w:r>
      <w:r w:rsidR="00426F58" w:rsidRPr="009942E3">
        <w:rPr>
          <w:rFonts w:ascii="Arial" w:hAnsi="Arial"/>
          <w:sz w:val="20"/>
          <w:szCs w:val="20"/>
        </w:rPr>
        <w:t>onsidering that RAN1#99 is the last RAN1 meeting in Rel-16 SI, it is proposed to average the values (excluding outliers as appropriate) contributed by different sources to yield the CIR value for link budgets.</w:t>
      </w:r>
    </w:p>
    <w:p w14:paraId="075E796C" w14:textId="56613EDA" w:rsidR="00426F58" w:rsidRPr="009942E3" w:rsidRDefault="00426F58" w:rsidP="00AA756B">
      <w:pPr>
        <w:pStyle w:val="Proposal"/>
        <w:rPr>
          <w:sz w:val="20"/>
          <w:szCs w:val="20"/>
        </w:rPr>
      </w:pPr>
      <w:bookmarkStart w:id="7" w:name="_Toc23941918"/>
      <w:r w:rsidRPr="009942E3">
        <w:rPr>
          <w:sz w:val="20"/>
          <w:szCs w:val="20"/>
        </w:rPr>
        <w:t>RAN1 to average the values (excluding outliers as appropriate) contributed by different sources to yield the CIR value for link budgets.</w:t>
      </w:r>
      <w:bookmarkEnd w:id="7"/>
    </w:p>
    <w:p w14:paraId="21E6017D" w14:textId="5592F13B" w:rsidR="00AA756B" w:rsidRDefault="00AA756B" w:rsidP="001A5A7B">
      <w:pPr>
        <w:jc w:val="both"/>
        <w:rPr>
          <w:rFonts w:ascii="Arial" w:hAnsi="Arial"/>
          <w:sz w:val="20"/>
          <w:szCs w:val="20"/>
        </w:rPr>
      </w:pPr>
      <w:r>
        <w:rPr>
          <w:rFonts w:ascii="Arial" w:hAnsi="Arial"/>
          <w:noProof/>
          <w:sz w:val="20"/>
          <w:szCs w:val="20"/>
        </w:rPr>
        <w:drawing>
          <wp:inline distT="0" distB="0" distL="0" distR="0" wp14:anchorId="13772797" wp14:editId="248EA502">
            <wp:extent cx="6115050" cy="23177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2317750"/>
                    </a:xfrm>
                    <a:prstGeom prst="rect">
                      <a:avLst/>
                    </a:prstGeom>
                    <a:noFill/>
                    <a:ln>
                      <a:noFill/>
                    </a:ln>
                  </pic:spPr>
                </pic:pic>
              </a:graphicData>
            </a:graphic>
          </wp:inline>
        </w:drawing>
      </w:r>
    </w:p>
    <w:p w14:paraId="4E69B21A" w14:textId="18D46952" w:rsidR="0027654F" w:rsidRPr="009942E3" w:rsidRDefault="00AA756B" w:rsidP="00426F58">
      <w:pPr>
        <w:pStyle w:val="Caption"/>
        <w:jc w:val="center"/>
        <w:rPr>
          <w:sz w:val="20"/>
          <w:szCs w:val="20"/>
        </w:rPr>
      </w:pPr>
      <w:bookmarkStart w:id="8" w:name="_Ref23663978"/>
      <w:r w:rsidRPr="009942E3">
        <w:t xml:space="preserve">Figure </w:t>
      </w:r>
      <w:r>
        <w:fldChar w:fldCharType="begin"/>
      </w:r>
      <w:r w:rsidRPr="009942E3">
        <w:instrText xml:space="preserve"> SEQ Figure \* ARABIC </w:instrText>
      </w:r>
      <w:r>
        <w:fldChar w:fldCharType="separate"/>
      </w:r>
      <w:r w:rsidR="00284FFC" w:rsidRPr="009942E3">
        <w:rPr>
          <w:noProof/>
        </w:rPr>
        <w:t>1</w:t>
      </w:r>
      <w:r>
        <w:rPr>
          <w:noProof/>
        </w:rPr>
        <w:fldChar w:fldCharType="end"/>
      </w:r>
      <w:bookmarkEnd w:id="8"/>
      <w:r w:rsidRPr="009942E3">
        <w:t>: Two examples of discarded beam patterns</w:t>
      </w:r>
      <w:r w:rsidR="00426F58" w:rsidRPr="009942E3">
        <w:t xml:space="preserve"> with the same minimum elevation angle 12.5 degree for GEO Set-1 case.</w:t>
      </w:r>
    </w:p>
    <w:p w14:paraId="558CDADC" w14:textId="68220987" w:rsidR="0027654F" w:rsidRPr="009942E3" w:rsidRDefault="0027654F" w:rsidP="0027654F">
      <w:pPr>
        <w:jc w:val="both"/>
        <w:rPr>
          <w:rFonts w:ascii="Arial" w:hAnsi="Arial"/>
          <w:sz w:val="20"/>
          <w:szCs w:val="20"/>
        </w:rPr>
      </w:pPr>
      <w:r w:rsidRPr="009942E3">
        <w:rPr>
          <w:rFonts w:ascii="Arial" w:hAnsi="Arial"/>
          <w:sz w:val="20"/>
          <w:szCs w:val="20"/>
        </w:rPr>
        <w:lastRenderedPageBreak/>
        <w:t xml:space="preserve">Yet </w:t>
      </w:r>
      <w:r w:rsidR="00D86296" w:rsidRPr="009942E3">
        <w:rPr>
          <w:rFonts w:ascii="Arial" w:hAnsi="Arial"/>
          <w:sz w:val="20"/>
          <w:szCs w:val="20"/>
        </w:rPr>
        <w:t>another</w:t>
      </w:r>
      <w:r w:rsidRPr="009942E3">
        <w:rPr>
          <w:rFonts w:ascii="Arial" w:hAnsi="Arial"/>
          <w:sz w:val="20"/>
          <w:szCs w:val="20"/>
        </w:rPr>
        <w:t xml:space="preserve"> evaluation assumption that should be agreed is </w:t>
      </w:r>
      <w:r w:rsidR="008E63BC" w:rsidRPr="009942E3">
        <w:rPr>
          <w:rFonts w:ascii="Arial" w:hAnsi="Arial"/>
          <w:sz w:val="20"/>
          <w:szCs w:val="20"/>
        </w:rPr>
        <w:t xml:space="preserve">whether the average CIR value </w:t>
      </w:r>
      <w:r w:rsidR="0040223C" w:rsidRPr="009942E3">
        <w:rPr>
          <w:rFonts w:ascii="Arial" w:hAnsi="Arial"/>
          <w:sz w:val="20"/>
          <w:szCs w:val="20"/>
        </w:rPr>
        <w:t>is</w:t>
      </w:r>
      <w:r w:rsidR="008E63BC" w:rsidRPr="009942E3">
        <w:rPr>
          <w:rFonts w:ascii="Arial" w:hAnsi="Arial"/>
          <w:sz w:val="20"/>
          <w:szCs w:val="20"/>
        </w:rPr>
        <w:t xml:space="preserve"> a linear mean or a </w:t>
      </w:r>
      <w:r w:rsidR="00577742" w:rsidRPr="009942E3">
        <w:rPr>
          <w:rFonts w:ascii="Arial" w:hAnsi="Arial"/>
          <w:sz w:val="20"/>
          <w:szCs w:val="20"/>
        </w:rPr>
        <w:t>logarithm</w:t>
      </w:r>
      <w:r w:rsidR="008E63BC" w:rsidRPr="009942E3">
        <w:rPr>
          <w:rFonts w:ascii="Arial" w:hAnsi="Arial"/>
          <w:sz w:val="20"/>
          <w:szCs w:val="20"/>
        </w:rPr>
        <w:t xml:space="preserve"> mean</w:t>
      </w:r>
      <w:r w:rsidRPr="009942E3">
        <w:rPr>
          <w:rFonts w:ascii="Arial" w:hAnsi="Arial"/>
          <w:sz w:val="20"/>
          <w:szCs w:val="20"/>
        </w:rPr>
        <w:t>.</w:t>
      </w:r>
      <w:r w:rsidR="008E63BC" w:rsidRPr="009942E3">
        <w:rPr>
          <w:rFonts w:ascii="Arial" w:hAnsi="Arial"/>
          <w:sz w:val="20"/>
          <w:szCs w:val="20"/>
        </w:rPr>
        <w:t xml:space="preserve"> Our view is that </w:t>
      </w:r>
      <w:r w:rsidR="00577742" w:rsidRPr="009942E3">
        <w:rPr>
          <w:rFonts w:ascii="Arial" w:hAnsi="Arial"/>
          <w:sz w:val="20"/>
          <w:szCs w:val="20"/>
        </w:rPr>
        <w:t>logarithm</w:t>
      </w:r>
      <w:r w:rsidR="008E63BC" w:rsidRPr="009942E3">
        <w:rPr>
          <w:rFonts w:ascii="Arial" w:hAnsi="Arial"/>
          <w:sz w:val="20"/>
          <w:szCs w:val="20"/>
        </w:rPr>
        <w:t xml:space="preserve"> mean is more reasonable. For example, considering two CIR values: 100 (i.e. 20 dB) and 1 (0 dB). The linear mean is 17 dB</w:t>
      </w:r>
      <w:r w:rsidR="00D4304D" w:rsidRPr="009942E3">
        <w:rPr>
          <w:rFonts w:ascii="Arial" w:hAnsi="Arial"/>
          <w:sz w:val="20"/>
          <w:szCs w:val="20"/>
        </w:rPr>
        <w:t>,</w:t>
      </w:r>
      <w:r w:rsidR="008E63BC" w:rsidRPr="009942E3">
        <w:rPr>
          <w:rFonts w:ascii="Arial" w:hAnsi="Arial"/>
          <w:sz w:val="20"/>
          <w:szCs w:val="20"/>
        </w:rPr>
        <w:t xml:space="preserve"> and the </w:t>
      </w:r>
      <w:r w:rsidR="00577742" w:rsidRPr="009942E3">
        <w:rPr>
          <w:rFonts w:ascii="Arial" w:hAnsi="Arial"/>
          <w:sz w:val="20"/>
          <w:szCs w:val="20"/>
        </w:rPr>
        <w:t>logarithm</w:t>
      </w:r>
      <w:r w:rsidR="008E63BC" w:rsidRPr="009942E3">
        <w:rPr>
          <w:rFonts w:ascii="Arial" w:hAnsi="Arial"/>
          <w:sz w:val="20"/>
          <w:szCs w:val="20"/>
        </w:rPr>
        <w:t xml:space="preserve"> mean is 10 </w:t>
      </w:r>
      <w:proofErr w:type="spellStart"/>
      <w:r w:rsidR="008E63BC" w:rsidRPr="009942E3">
        <w:rPr>
          <w:rFonts w:ascii="Arial" w:hAnsi="Arial"/>
          <w:sz w:val="20"/>
          <w:szCs w:val="20"/>
        </w:rPr>
        <w:t>dB.</w:t>
      </w:r>
      <w:proofErr w:type="spellEnd"/>
      <w:r w:rsidR="008E63BC" w:rsidRPr="009942E3">
        <w:rPr>
          <w:rFonts w:ascii="Arial" w:hAnsi="Arial"/>
          <w:sz w:val="20"/>
          <w:szCs w:val="20"/>
        </w:rPr>
        <w:t xml:space="preserve"> The linear mean would bias too much towards high CIR values.</w:t>
      </w:r>
    </w:p>
    <w:p w14:paraId="3067D0C9" w14:textId="21CF2D67" w:rsidR="00577742" w:rsidRPr="009942E3" w:rsidRDefault="00577742" w:rsidP="0027654F">
      <w:pPr>
        <w:jc w:val="both"/>
        <w:rPr>
          <w:rFonts w:ascii="Arial" w:hAnsi="Arial"/>
          <w:sz w:val="20"/>
          <w:szCs w:val="20"/>
        </w:rPr>
      </w:pPr>
      <w:r w:rsidRPr="009942E3">
        <w:rPr>
          <w:rFonts w:ascii="Arial" w:hAnsi="Arial"/>
          <w:sz w:val="20"/>
          <w:szCs w:val="20"/>
        </w:rPr>
        <w:t xml:space="preserve">In fact, the L3 filter in RRC is carried out in logarithmic domain, as stated in TS 38.331, Section 5.5.3.2: </w:t>
      </w:r>
    </w:p>
    <w:p w14:paraId="3195071F" w14:textId="77777777" w:rsidR="00577742" w:rsidRPr="009942E3" w:rsidRDefault="00577742" w:rsidP="00577742">
      <w:pPr>
        <w:ind w:left="567"/>
        <w:jc w:val="both"/>
        <w:rPr>
          <w:rFonts w:ascii="Arial" w:hAnsi="Arial"/>
          <w:i/>
          <w:sz w:val="20"/>
          <w:szCs w:val="20"/>
        </w:rPr>
      </w:pPr>
      <w:r w:rsidRPr="009942E3">
        <w:rPr>
          <w:rFonts w:ascii="Arial" w:hAnsi="Arial"/>
          <w:i/>
          <w:sz w:val="20"/>
          <w:szCs w:val="20"/>
        </w:rPr>
        <w:t xml:space="preserve">NOTE 2: The filtering is performed in the same domain as used for evaluation of reporting criteria or for measurement reporting, i.e., logarithmic filtering for logarithmic measurements. </w:t>
      </w:r>
    </w:p>
    <w:p w14:paraId="1AFD08EB" w14:textId="1E5B3AED" w:rsidR="00577742" w:rsidRPr="009942E3" w:rsidRDefault="00577742" w:rsidP="0027654F">
      <w:pPr>
        <w:jc w:val="both"/>
        <w:rPr>
          <w:rFonts w:ascii="Arial" w:hAnsi="Arial"/>
          <w:sz w:val="20"/>
          <w:szCs w:val="20"/>
        </w:rPr>
      </w:pPr>
      <w:r w:rsidRPr="009942E3">
        <w:rPr>
          <w:rFonts w:ascii="Arial" w:hAnsi="Arial"/>
          <w:sz w:val="20"/>
          <w:szCs w:val="20"/>
        </w:rPr>
        <w:t>There was a Release-99 discussion debating on the averaging in linear or logarithmic domain on L3 filter. The decision resulted in using logarithmic filtering over the 3GPP generations including NR as indicated above.</w:t>
      </w:r>
    </w:p>
    <w:p w14:paraId="7925D50B" w14:textId="2BE2E6F1" w:rsidR="00577742" w:rsidRPr="009942E3" w:rsidRDefault="00577742" w:rsidP="0027654F">
      <w:pPr>
        <w:jc w:val="both"/>
        <w:rPr>
          <w:rFonts w:ascii="Arial" w:hAnsi="Arial"/>
          <w:sz w:val="20"/>
          <w:szCs w:val="20"/>
        </w:rPr>
      </w:pPr>
      <w:r w:rsidRPr="009942E3">
        <w:rPr>
          <w:rFonts w:ascii="Arial" w:hAnsi="Arial"/>
          <w:sz w:val="20"/>
          <w:szCs w:val="20"/>
        </w:rPr>
        <w:t>Further, a key objective of the link budget calculation is to assess the average spectral efficiency. The average SINR should be an indicator of this. Since spectral efficiency scales (roughly) linearly with SINR in dB, the logarithm mean is of more interest than the linear mean.</w:t>
      </w:r>
    </w:p>
    <w:p w14:paraId="1021522F" w14:textId="540E18CB" w:rsidR="00CD0088" w:rsidRPr="009942E3" w:rsidRDefault="008E63BC" w:rsidP="00CD0088">
      <w:pPr>
        <w:pStyle w:val="Proposal"/>
        <w:rPr>
          <w:sz w:val="20"/>
          <w:szCs w:val="20"/>
        </w:rPr>
      </w:pPr>
      <w:bookmarkStart w:id="9" w:name="_Toc23941919"/>
      <w:r w:rsidRPr="009942E3">
        <w:rPr>
          <w:sz w:val="20"/>
          <w:szCs w:val="20"/>
        </w:rPr>
        <w:t xml:space="preserve">RAN1 to agree to use the </w:t>
      </w:r>
      <w:r w:rsidR="00577742" w:rsidRPr="009942E3">
        <w:rPr>
          <w:sz w:val="20"/>
          <w:szCs w:val="20"/>
        </w:rPr>
        <w:t>logarithm</w:t>
      </w:r>
      <w:r w:rsidRPr="009942E3">
        <w:rPr>
          <w:sz w:val="20"/>
          <w:szCs w:val="20"/>
        </w:rPr>
        <w:t xml:space="preserve"> means for t</w:t>
      </w:r>
      <w:r w:rsidR="00CD0088" w:rsidRPr="009942E3">
        <w:rPr>
          <w:sz w:val="20"/>
          <w:szCs w:val="20"/>
        </w:rPr>
        <w:t xml:space="preserve">he </w:t>
      </w:r>
      <w:r w:rsidRPr="009942E3">
        <w:rPr>
          <w:sz w:val="20"/>
          <w:szCs w:val="20"/>
        </w:rPr>
        <w:t>average CI</w:t>
      </w:r>
      <w:r w:rsidR="00D4304D" w:rsidRPr="009942E3">
        <w:rPr>
          <w:sz w:val="20"/>
          <w:szCs w:val="20"/>
        </w:rPr>
        <w:t>R</w:t>
      </w:r>
      <w:r w:rsidRPr="009942E3">
        <w:rPr>
          <w:sz w:val="20"/>
          <w:szCs w:val="20"/>
        </w:rPr>
        <w:t xml:space="preserve"> values used in link budgets.</w:t>
      </w:r>
      <w:bookmarkEnd w:id="9"/>
    </w:p>
    <w:p w14:paraId="49200AB5" w14:textId="77777777" w:rsidR="0005287E" w:rsidRDefault="0005287E" w:rsidP="0005287E">
      <w:pPr>
        <w:pStyle w:val="Heading1"/>
        <w:numPr>
          <w:ilvl w:val="0"/>
          <w:numId w:val="15"/>
        </w:numPr>
      </w:pPr>
      <w:r>
        <w:t>System simulation calibration</w:t>
      </w:r>
    </w:p>
    <w:p w14:paraId="0B068F52" w14:textId="77A87C31" w:rsidR="009C029E" w:rsidRPr="009942E3" w:rsidRDefault="009C029E" w:rsidP="009C029E">
      <w:pPr>
        <w:rPr>
          <w:rFonts w:ascii="Arial" w:hAnsi="Arial" w:cs="Arial"/>
          <w:sz w:val="20"/>
          <w:szCs w:val="20"/>
          <w:lang w:eastAsia="ja-JP"/>
        </w:rPr>
      </w:pPr>
      <w:r w:rsidRPr="009942E3">
        <w:rPr>
          <w:rFonts w:ascii="Arial" w:hAnsi="Arial" w:cs="Arial"/>
          <w:sz w:val="20"/>
          <w:szCs w:val="20"/>
          <w:lang w:eastAsia="ja-JP"/>
        </w:rPr>
        <w:t xml:space="preserve">In this section, we present system simulation calibration results for the </w:t>
      </w:r>
      <w:proofErr w:type="gramStart"/>
      <w:r w:rsidRPr="009942E3">
        <w:rPr>
          <w:rFonts w:ascii="Arial" w:hAnsi="Arial" w:cs="Arial"/>
          <w:sz w:val="20"/>
          <w:szCs w:val="20"/>
          <w:lang w:eastAsia="ja-JP"/>
        </w:rPr>
        <w:t>first priority</w:t>
      </w:r>
      <w:proofErr w:type="gramEnd"/>
      <w:r w:rsidRPr="009942E3">
        <w:rPr>
          <w:rFonts w:ascii="Arial" w:hAnsi="Arial" w:cs="Arial"/>
          <w:sz w:val="20"/>
          <w:szCs w:val="20"/>
          <w:lang w:eastAsia="ja-JP"/>
        </w:rPr>
        <w:t xml:space="preserve"> cases that RAN1 agreed to consider in calibration phase 1. The </w:t>
      </w:r>
      <w:proofErr w:type="gramStart"/>
      <w:r w:rsidRPr="009942E3">
        <w:rPr>
          <w:rFonts w:ascii="Arial" w:hAnsi="Arial" w:cs="Arial"/>
          <w:sz w:val="20"/>
          <w:szCs w:val="20"/>
          <w:lang w:eastAsia="ja-JP"/>
        </w:rPr>
        <w:t>first priority</w:t>
      </w:r>
      <w:proofErr w:type="gramEnd"/>
      <w:r w:rsidRPr="009942E3">
        <w:rPr>
          <w:rFonts w:ascii="Arial" w:hAnsi="Arial" w:cs="Arial"/>
          <w:sz w:val="20"/>
          <w:szCs w:val="20"/>
          <w:lang w:eastAsia="ja-JP"/>
        </w:rPr>
        <w:t xml:space="preserve"> cases are summarized in </w:t>
      </w:r>
      <w:r w:rsidRPr="00A978AD">
        <w:rPr>
          <w:rFonts w:ascii="Arial" w:hAnsi="Arial" w:cs="Arial"/>
          <w:sz w:val="20"/>
          <w:szCs w:val="20"/>
          <w:lang w:eastAsia="ja-JP"/>
        </w:rPr>
        <w:fldChar w:fldCharType="begin"/>
      </w:r>
      <w:r w:rsidRPr="009942E3">
        <w:rPr>
          <w:rFonts w:ascii="Arial" w:hAnsi="Arial" w:cs="Arial"/>
          <w:sz w:val="20"/>
          <w:szCs w:val="20"/>
          <w:lang w:eastAsia="ja-JP"/>
        </w:rPr>
        <w:instrText xml:space="preserve"> REF _Ref20126386 \h  \* MERGEFORMAT </w:instrText>
      </w:r>
      <w:r w:rsidRPr="00A978AD">
        <w:rPr>
          <w:rFonts w:ascii="Arial" w:hAnsi="Arial" w:cs="Arial"/>
          <w:sz w:val="20"/>
          <w:szCs w:val="20"/>
          <w:lang w:eastAsia="ja-JP"/>
        </w:rPr>
      </w:r>
      <w:r w:rsidRPr="00A978AD">
        <w:rPr>
          <w:rFonts w:ascii="Arial" w:hAnsi="Arial" w:cs="Arial"/>
          <w:sz w:val="20"/>
          <w:szCs w:val="20"/>
          <w:lang w:eastAsia="ja-JP"/>
        </w:rPr>
        <w:fldChar w:fldCharType="separate"/>
      </w:r>
      <w:r w:rsidR="00284FFC" w:rsidRPr="009942E3">
        <w:rPr>
          <w:rFonts w:ascii="Arial" w:hAnsi="Arial" w:cs="Arial"/>
          <w:sz w:val="20"/>
          <w:szCs w:val="20"/>
        </w:rPr>
        <w:t>Table 1</w:t>
      </w:r>
      <w:r w:rsidRPr="00A978AD">
        <w:rPr>
          <w:rFonts w:ascii="Arial" w:hAnsi="Arial" w:cs="Arial"/>
          <w:sz w:val="20"/>
          <w:szCs w:val="20"/>
          <w:lang w:eastAsia="ja-JP"/>
        </w:rPr>
        <w:fldChar w:fldCharType="end"/>
      </w:r>
      <w:r w:rsidRPr="009942E3">
        <w:rPr>
          <w:rFonts w:ascii="Arial" w:hAnsi="Arial" w:cs="Arial"/>
          <w:sz w:val="20"/>
          <w:szCs w:val="20"/>
          <w:lang w:eastAsia="ja-JP"/>
        </w:rPr>
        <w:t>.</w:t>
      </w:r>
    </w:p>
    <w:p w14:paraId="15B504CC" w14:textId="608A5AA4" w:rsidR="009C029E" w:rsidRPr="009942E3" w:rsidRDefault="009C029E" w:rsidP="009C029E">
      <w:pPr>
        <w:pStyle w:val="Caption"/>
        <w:keepNext/>
        <w:jc w:val="center"/>
      </w:pPr>
      <w:bookmarkStart w:id="10" w:name="_Ref20126386"/>
      <w:r w:rsidRPr="009942E3">
        <w:t xml:space="preserve">Table </w:t>
      </w:r>
      <w:r w:rsidR="008D4D4B">
        <w:fldChar w:fldCharType="begin"/>
      </w:r>
      <w:r w:rsidR="008D4D4B" w:rsidRPr="009942E3">
        <w:instrText xml:space="preserve"> SEQ Table \* ARABIC </w:instrText>
      </w:r>
      <w:r w:rsidR="008D4D4B">
        <w:fldChar w:fldCharType="separate"/>
      </w:r>
      <w:r w:rsidR="00284FFC" w:rsidRPr="009942E3">
        <w:rPr>
          <w:noProof/>
        </w:rPr>
        <w:t>1</w:t>
      </w:r>
      <w:r w:rsidR="008D4D4B">
        <w:rPr>
          <w:noProof/>
        </w:rPr>
        <w:fldChar w:fldCharType="end"/>
      </w:r>
      <w:bookmarkEnd w:id="10"/>
      <w:r w:rsidRPr="009942E3">
        <w:t xml:space="preserve">: list of calibration study cases – </w:t>
      </w:r>
      <w:proofErr w:type="gramStart"/>
      <w:r w:rsidRPr="009942E3">
        <w:t>first priority</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467"/>
        <w:gridCol w:w="1497"/>
        <w:gridCol w:w="1551"/>
        <w:gridCol w:w="1554"/>
        <w:gridCol w:w="1241"/>
        <w:gridCol w:w="1508"/>
      </w:tblGrid>
      <w:tr w:rsidR="009C029E" w:rsidRPr="00922171" w14:paraId="16A133CC" w14:textId="77777777" w:rsidTr="0061397E">
        <w:trPr>
          <w:trHeight w:val="365"/>
        </w:trPr>
        <w:tc>
          <w:tcPr>
            <w:tcW w:w="811" w:type="dxa"/>
            <w:tcBorders>
              <w:top w:val="single" w:sz="4" w:space="0" w:color="auto"/>
              <w:left w:val="single" w:sz="4" w:space="0" w:color="auto"/>
              <w:bottom w:val="single" w:sz="4" w:space="0" w:color="auto"/>
              <w:right w:val="single" w:sz="4" w:space="0" w:color="auto"/>
            </w:tcBorders>
            <w:hideMark/>
          </w:tcPr>
          <w:p w14:paraId="5C85CEF0"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Case</w:t>
            </w:r>
          </w:p>
        </w:tc>
        <w:tc>
          <w:tcPr>
            <w:tcW w:w="1467" w:type="dxa"/>
            <w:tcBorders>
              <w:top w:val="single" w:sz="4" w:space="0" w:color="auto"/>
              <w:left w:val="single" w:sz="4" w:space="0" w:color="auto"/>
              <w:bottom w:val="single" w:sz="4" w:space="0" w:color="auto"/>
              <w:right w:val="single" w:sz="4" w:space="0" w:color="auto"/>
            </w:tcBorders>
            <w:hideMark/>
          </w:tcPr>
          <w:p w14:paraId="1460BC4F"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Satellite orbit</w:t>
            </w:r>
          </w:p>
        </w:tc>
        <w:tc>
          <w:tcPr>
            <w:tcW w:w="1497" w:type="dxa"/>
            <w:tcBorders>
              <w:top w:val="single" w:sz="4" w:space="0" w:color="auto"/>
              <w:left w:val="single" w:sz="4" w:space="0" w:color="auto"/>
              <w:bottom w:val="single" w:sz="4" w:space="0" w:color="auto"/>
              <w:right w:val="single" w:sz="4" w:space="0" w:color="auto"/>
            </w:tcBorders>
            <w:hideMark/>
          </w:tcPr>
          <w:p w14:paraId="5E24E47C"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Satellite parameter set</w:t>
            </w:r>
          </w:p>
        </w:tc>
        <w:tc>
          <w:tcPr>
            <w:tcW w:w="1551" w:type="dxa"/>
            <w:tcBorders>
              <w:top w:val="single" w:sz="4" w:space="0" w:color="auto"/>
              <w:left w:val="single" w:sz="4" w:space="0" w:color="auto"/>
              <w:bottom w:val="single" w:sz="4" w:space="0" w:color="auto"/>
              <w:right w:val="single" w:sz="4" w:space="0" w:color="auto"/>
            </w:tcBorders>
            <w:hideMark/>
          </w:tcPr>
          <w:p w14:paraId="485E5551"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Central beam elevation</w:t>
            </w:r>
          </w:p>
        </w:tc>
        <w:tc>
          <w:tcPr>
            <w:tcW w:w="1554" w:type="dxa"/>
            <w:tcBorders>
              <w:top w:val="single" w:sz="4" w:space="0" w:color="auto"/>
              <w:left w:val="single" w:sz="4" w:space="0" w:color="auto"/>
              <w:bottom w:val="single" w:sz="4" w:space="0" w:color="auto"/>
              <w:right w:val="single" w:sz="4" w:space="0" w:color="auto"/>
            </w:tcBorders>
            <w:hideMark/>
          </w:tcPr>
          <w:p w14:paraId="65FBF052"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Terminal</w:t>
            </w:r>
          </w:p>
        </w:tc>
        <w:tc>
          <w:tcPr>
            <w:tcW w:w="1241" w:type="dxa"/>
            <w:tcBorders>
              <w:top w:val="single" w:sz="4" w:space="0" w:color="auto"/>
              <w:left w:val="single" w:sz="4" w:space="0" w:color="auto"/>
              <w:bottom w:val="single" w:sz="4" w:space="0" w:color="auto"/>
              <w:right w:val="single" w:sz="4" w:space="0" w:color="auto"/>
            </w:tcBorders>
            <w:hideMark/>
          </w:tcPr>
          <w:p w14:paraId="0D3F6936"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Frequency Band</w:t>
            </w:r>
          </w:p>
        </w:tc>
        <w:tc>
          <w:tcPr>
            <w:tcW w:w="1508" w:type="dxa"/>
            <w:tcBorders>
              <w:top w:val="single" w:sz="4" w:space="0" w:color="auto"/>
              <w:left w:val="single" w:sz="4" w:space="0" w:color="auto"/>
              <w:bottom w:val="single" w:sz="4" w:space="0" w:color="auto"/>
              <w:right w:val="single" w:sz="4" w:space="0" w:color="auto"/>
            </w:tcBorders>
            <w:hideMark/>
          </w:tcPr>
          <w:p w14:paraId="54B3F3EA" w14:textId="77777777" w:rsidR="009C029E" w:rsidRPr="00922171" w:rsidRDefault="009C029E" w:rsidP="00922171">
            <w:pPr>
              <w:pStyle w:val="TAH"/>
              <w:spacing w:after="0" w:line="240" w:lineRule="auto"/>
              <w:rPr>
                <w:rFonts w:eastAsia="SimSun" w:cs="Arial"/>
                <w:szCs w:val="20"/>
                <w:lang w:val="en-US" w:eastAsia="fr-FR"/>
              </w:rPr>
            </w:pPr>
            <w:r w:rsidRPr="00922171">
              <w:rPr>
                <w:rFonts w:eastAsia="SimSun" w:cs="Arial"/>
                <w:szCs w:val="20"/>
                <w:lang w:val="en-US" w:eastAsia="fr-FR"/>
              </w:rPr>
              <w:t>Frequency/ Polarization Reuse</w:t>
            </w:r>
          </w:p>
        </w:tc>
      </w:tr>
      <w:tr w:rsidR="009C029E" w:rsidRPr="000D2D53" w14:paraId="405A8CA4" w14:textId="77777777" w:rsidTr="0061397E">
        <w:trPr>
          <w:trHeight w:val="236"/>
        </w:trPr>
        <w:tc>
          <w:tcPr>
            <w:tcW w:w="811" w:type="dxa"/>
            <w:tcBorders>
              <w:top w:val="single" w:sz="4" w:space="0" w:color="auto"/>
              <w:left w:val="single" w:sz="4" w:space="0" w:color="auto"/>
              <w:bottom w:val="single" w:sz="4" w:space="0" w:color="auto"/>
              <w:right w:val="single" w:sz="4" w:space="0" w:color="auto"/>
            </w:tcBorders>
            <w:hideMark/>
          </w:tcPr>
          <w:p w14:paraId="414CE02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1</w:t>
            </w:r>
          </w:p>
        </w:tc>
        <w:tc>
          <w:tcPr>
            <w:tcW w:w="1467" w:type="dxa"/>
            <w:tcBorders>
              <w:top w:val="single" w:sz="4" w:space="0" w:color="auto"/>
              <w:left w:val="single" w:sz="4" w:space="0" w:color="auto"/>
              <w:bottom w:val="single" w:sz="4" w:space="0" w:color="auto"/>
              <w:right w:val="single" w:sz="4" w:space="0" w:color="auto"/>
            </w:tcBorders>
            <w:hideMark/>
          </w:tcPr>
          <w:p w14:paraId="3D3FA66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GEO</w:t>
            </w:r>
          </w:p>
        </w:tc>
        <w:tc>
          <w:tcPr>
            <w:tcW w:w="1497" w:type="dxa"/>
            <w:tcBorders>
              <w:top w:val="single" w:sz="4" w:space="0" w:color="auto"/>
              <w:left w:val="single" w:sz="4" w:space="0" w:color="auto"/>
              <w:bottom w:val="single" w:sz="4" w:space="0" w:color="auto"/>
              <w:right w:val="single" w:sz="4" w:space="0" w:color="auto"/>
            </w:tcBorders>
            <w:hideMark/>
          </w:tcPr>
          <w:p w14:paraId="4DDFE21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20F22F7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45 deg</w:t>
            </w:r>
          </w:p>
        </w:tc>
        <w:tc>
          <w:tcPr>
            <w:tcW w:w="1554" w:type="dxa"/>
            <w:tcBorders>
              <w:top w:val="single" w:sz="4" w:space="0" w:color="auto"/>
              <w:left w:val="single" w:sz="4" w:space="0" w:color="auto"/>
              <w:bottom w:val="single" w:sz="4" w:space="0" w:color="auto"/>
              <w:right w:val="single" w:sz="4" w:space="0" w:color="auto"/>
            </w:tcBorders>
            <w:hideMark/>
          </w:tcPr>
          <w:p w14:paraId="06134278"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2BE9BA7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40A2CB35"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1</w:t>
            </w:r>
          </w:p>
        </w:tc>
      </w:tr>
      <w:tr w:rsidR="009C029E" w:rsidRPr="000D2D53" w14:paraId="3A94A58D"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6CD247F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2</w:t>
            </w:r>
          </w:p>
        </w:tc>
        <w:tc>
          <w:tcPr>
            <w:tcW w:w="1467" w:type="dxa"/>
            <w:tcBorders>
              <w:top w:val="single" w:sz="4" w:space="0" w:color="auto"/>
              <w:left w:val="single" w:sz="4" w:space="0" w:color="auto"/>
              <w:bottom w:val="single" w:sz="4" w:space="0" w:color="auto"/>
              <w:right w:val="single" w:sz="4" w:space="0" w:color="auto"/>
            </w:tcBorders>
            <w:hideMark/>
          </w:tcPr>
          <w:p w14:paraId="5A20C200"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GEO</w:t>
            </w:r>
          </w:p>
        </w:tc>
        <w:tc>
          <w:tcPr>
            <w:tcW w:w="1497" w:type="dxa"/>
            <w:tcBorders>
              <w:top w:val="single" w:sz="4" w:space="0" w:color="auto"/>
              <w:left w:val="single" w:sz="4" w:space="0" w:color="auto"/>
              <w:bottom w:val="single" w:sz="4" w:space="0" w:color="auto"/>
              <w:right w:val="single" w:sz="4" w:space="0" w:color="auto"/>
            </w:tcBorders>
            <w:hideMark/>
          </w:tcPr>
          <w:p w14:paraId="35BF550A"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082E2EB6"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45 deg</w:t>
            </w:r>
          </w:p>
        </w:tc>
        <w:tc>
          <w:tcPr>
            <w:tcW w:w="1554" w:type="dxa"/>
            <w:tcBorders>
              <w:top w:val="single" w:sz="4" w:space="0" w:color="auto"/>
              <w:left w:val="single" w:sz="4" w:space="0" w:color="auto"/>
              <w:bottom w:val="single" w:sz="4" w:space="0" w:color="auto"/>
              <w:right w:val="single" w:sz="4" w:space="0" w:color="auto"/>
            </w:tcBorders>
            <w:hideMark/>
          </w:tcPr>
          <w:p w14:paraId="6EC2B9E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3F63DA0B"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74B0B820"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2</w:t>
            </w:r>
          </w:p>
        </w:tc>
      </w:tr>
      <w:tr w:rsidR="009C029E" w:rsidRPr="000D2D53" w14:paraId="27B931C3"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739FEAD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6</w:t>
            </w:r>
          </w:p>
        </w:tc>
        <w:tc>
          <w:tcPr>
            <w:tcW w:w="1467" w:type="dxa"/>
            <w:tcBorders>
              <w:top w:val="single" w:sz="4" w:space="0" w:color="auto"/>
              <w:left w:val="single" w:sz="4" w:space="0" w:color="auto"/>
              <w:bottom w:val="single" w:sz="4" w:space="0" w:color="auto"/>
              <w:right w:val="single" w:sz="4" w:space="0" w:color="auto"/>
            </w:tcBorders>
            <w:hideMark/>
          </w:tcPr>
          <w:p w14:paraId="5901F58D"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3B361756"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252A146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5A5DD5A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5CD9B1B8"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2683C21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1</w:t>
            </w:r>
          </w:p>
        </w:tc>
      </w:tr>
      <w:tr w:rsidR="009C029E" w:rsidRPr="000D2D53" w14:paraId="1E36FCC7"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06B6DE0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7</w:t>
            </w:r>
          </w:p>
        </w:tc>
        <w:tc>
          <w:tcPr>
            <w:tcW w:w="1467" w:type="dxa"/>
            <w:tcBorders>
              <w:top w:val="single" w:sz="4" w:space="0" w:color="auto"/>
              <w:left w:val="single" w:sz="4" w:space="0" w:color="auto"/>
              <w:bottom w:val="single" w:sz="4" w:space="0" w:color="auto"/>
              <w:right w:val="single" w:sz="4" w:space="0" w:color="auto"/>
            </w:tcBorders>
            <w:hideMark/>
          </w:tcPr>
          <w:p w14:paraId="3070AABB"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6D5288E5"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125AA58A"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3A8D6BC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5E6CD0E4"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0F9690A0"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2</w:t>
            </w:r>
          </w:p>
        </w:tc>
      </w:tr>
      <w:tr w:rsidR="009C029E" w:rsidRPr="000D2D53" w14:paraId="19265294"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3E8C300A"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w:t>
            </w:r>
          </w:p>
        </w:tc>
        <w:tc>
          <w:tcPr>
            <w:tcW w:w="1467" w:type="dxa"/>
            <w:tcBorders>
              <w:top w:val="single" w:sz="4" w:space="0" w:color="auto"/>
              <w:left w:val="single" w:sz="4" w:space="0" w:color="auto"/>
              <w:bottom w:val="single" w:sz="4" w:space="0" w:color="auto"/>
              <w:right w:val="single" w:sz="4" w:space="0" w:color="auto"/>
            </w:tcBorders>
            <w:hideMark/>
          </w:tcPr>
          <w:p w14:paraId="231BCFF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7D070D60"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12990E5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14C8F49B"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7C5CAA95"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0A0912E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1</w:t>
            </w:r>
          </w:p>
        </w:tc>
      </w:tr>
      <w:tr w:rsidR="009C029E" w:rsidRPr="000D2D53" w14:paraId="0B7C1F05" w14:textId="77777777" w:rsidTr="00075C7A">
        <w:tc>
          <w:tcPr>
            <w:tcW w:w="811" w:type="dxa"/>
            <w:tcBorders>
              <w:top w:val="single" w:sz="4" w:space="0" w:color="auto"/>
              <w:left w:val="single" w:sz="4" w:space="0" w:color="auto"/>
              <w:bottom w:val="single" w:sz="4" w:space="0" w:color="auto"/>
              <w:right w:val="single" w:sz="4" w:space="0" w:color="auto"/>
            </w:tcBorders>
            <w:hideMark/>
          </w:tcPr>
          <w:p w14:paraId="6E3AAF8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10</w:t>
            </w:r>
          </w:p>
        </w:tc>
        <w:tc>
          <w:tcPr>
            <w:tcW w:w="1467" w:type="dxa"/>
            <w:tcBorders>
              <w:top w:val="single" w:sz="4" w:space="0" w:color="auto"/>
              <w:left w:val="single" w:sz="4" w:space="0" w:color="auto"/>
              <w:bottom w:val="single" w:sz="4" w:space="0" w:color="auto"/>
              <w:right w:val="single" w:sz="4" w:space="0" w:color="auto"/>
            </w:tcBorders>
            <w:hideMark/>
          </w:tcPr>
          <w:p w14:paraId="5C6C13D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39415A66"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1B35BF3E"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77F66C3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43A33B46"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6825C17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2</w:t>
            </w:r>
          </w:p>
        </w:tc>
      </w:tr>
      <w:tr w:rsidR="009C029E" w:rsidRPr="000D2D53" w14:paraId="150CFE05" w14:textId="77777777" w:rsidTr="009942E3">
        <w:trPr>
          <w:trHeight w:val="130"/>
        </w:trPr>
        <w:tc>
          <w:tcPr>
            <w:tcW w:w="811" w:type="dxa"/>
            <w:tcBorders>
              <w:top w:val="single" w:sz="4" w:space="0" w:color="auto"/>
              <w:left w:val="single" w:sz="4" w:space="0" w:color="auto"/>
              <w:bottom w:val="single" w:sz="4" w:space="0" w:color="auto"/>
              <w:right w:val="single" w:sz="4" w:space="0" w:color="auto"/>
            </w:tcBorders>
            <w:hideMark/>
          </w:tcPr>
          <w:p w14:paraId="33BEB10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14</w:t>
            </w:r>
          </w:p>
        </w:tc>
        <w:tc>
          <w:tcPr>
            <w:tcW w:w="1467" w:type="dxa"/>
            <w:tcBorders>
              <w:top w:val="single" w:sz="4" w:space="0" w:color="auto"/>
              <w:left w:val="single" w:sz="4" w:space="0" w:color="auto"/>
              <w:bottom w:val="single" w:sz="4" w:space="0" w:color="auto"/>
              <w:right w:val="single" w:sz="4" w:space="0" w:color="auto"/>
            </w:tcBorders>
            <w:hideMark/>
          </w:tcPr>
          <w:p w14:paraId="359AF5F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LEO-1200</w:t>
            </w:r>
          </w:p>
        </w:tc>
        <w:tc>
          <w:tcPr>
            <w:tcW w:w="1497" w:type="dxa"/>
            <w:tcBorders>
              <w:top w:val="single" w:sz="4" w:space="0" w:color="auto"/>
              <w:left w:val="single" w:sz="4" w:space="0" w:color="auto"/>
              <w:bottom w:val="single" w:sz="4" w:space="0" w:color="auto"/>
              <w:right w:val="single" w:sz="4" w:space="0" w:color="auto"/>
            </w:tcBorders>
            <w:hideMark/>
          </w:tcPr>
          <w:p w14:paraId="14DB186B"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344474DF"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41446B19"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78CD80FC"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7EDA3AC1"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1</w:t>
            </w:r>
          </w:p>
        </w:tc>
      </w:tr>
      <w:tr w:rsidR="009C029E" w:rsidRPr="000D2D53" w14:paraId="32D68CFD" w14:textId="77777777" w:rsidTr="0061397E">
        <w:trPr>
          <w:trHeight w:val="162"/>
        </w:trPr>
        <w:tc>
          <w:tcPr>
            <w:tcW w:w="811" w:type="dxa"/>
            <w:tcBorders>
              <w:top w:val="single" w:sz="4" w:space="0" w:color="auto"/>
              <w:left w:val="single" w:sz="4" w:space="0" w:color="auto"/>
              <w:bottom w:val="single" w:sz="4" w:space="0" w:color="auto"/>
              <w:right w:val="single" w:sz="4" w:space="0" w:color="auto"/>
            </w:tcBorders>
            <w:hideMark/>
          </w:tcPr>
          <w:p w14:paraId="2E79BBB1"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15</w:t>
            </w:r>
          </w:p>
        </w:tc>
        <w:tc>
          <w:tcPr>
            <w:tcW w:w="1467" w:type="dxa"/>
            <w:tcBorders>
              <w:top w:val="single" w:sz="4" w:space="0" w:color="auto"/>
              <w:left w:val="single" w:sz="4" w:space="0" w:color="auto"/>
              <w:bottom w:val="single" w:sz="4" w:space="0" w:color="auto"/>
              <w:right w:val="single" w:sz="4" w:space="0" w:color="auto"/>
            </w:tcBorders>
            <w:hideMark/>
          </w:tcPr>
          <w:p w14:paraId="0F223FC8"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LEO-1200</w:t>
            </w:r>
          </w:p>
        </w:tc>
        <w:tc>
          <w:tcPr>
            <w:tcW w:w="1497" w:type="dxa"/>
            <w:tcBorders>
              <w:top w:val="single" w:sz="4" w:space="0" w:color="auto"/>
              <w:left w:val="single" w:sz="4" w:space="0" w:color="auto"/>
              <w:bottom w:val="single" w:sz="4" w:space="0" w:color="auto"/>
              <w:right w:val="single" w:sz="4" w:space="0" w:color="auto"/>
            </w:tcBorders>
            <w:hideMark/>
          </w:tcPr>
          <w:p w14:paraId="2FF5A44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7DAB788D"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90 deg</w:t>
            </w:r>
          </w:p>
        </w:tc>
        <w:tc>
          <w:tcPr>
            <w:tcW w:w="1554" w:type="dxa"/>
            <w:tcBorders>
              <w:top w:val="single" w:sz="4" w:space="0" w:color="auto"/>
              <w:left w:val="single" w:sz="4" w:space="0" w:color="auto"/>
              <w:bottom w:val="single" w:sz="4" w:space="0" w:color="auto"/>
              <w:right w:val="single" w:sz="4" w:space="0" w:color="auto"/>
            </w:tcBorders>
            <w:hideMark/>
          </w:tcPr>
          <w:p w14:paraId="363CADBD"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50E1F085"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06D4F563" w14:textId="77777777" w:rsidR="009C029E" w:rsidRPr="000D2D53" w:rsidRDefault="009C029E" w:rsidP="000D2D53">
            <w:pPr>
              <w:spacing w:after="0" w:line="240" w:lineRule="auto"/>
              <w:jc w:val="center"/>
              <w:rPr>
                <w:rFonts w:ascii="Arial" w:eastAsia="SimSun" w:hAnsi="Arial" w:cs="Arial"/>
                <w:sz w:val="18"/>
                <w:szCs w:val="18"/>
                <w:lang w:eastAsia="fr-FR"/>
              </w:rPr>
            </w:pPr>
            <w:r w:rsidRPr="000D2D53">
              <w:rPr>
                <w:rFonts w:ascii="Arial" w:eastAsia="SimSun" w:hAnsi="Arial" w:cs="Arial"/>
                <w:sz w:val="18"/>
                <w:szCs w:val="18"/>
                <w:lang w:eastAsia="fr-FR"/>
              </w:rPr>
              <w:t>Option 2</w:t>
            </w:r>
          </w:p>
        </w:tc>
      </w:tr>
    </w:tbl>
    <w:p w14:paraId="6BEB9E53" w14:textId="6ECCDBFB" w:rsidR="009C029E" w:rsidRDefault="009C029E" w:rsidP="009C029E">
      <w:pPr>
        <w:rPr>
          <w:rFonts w:ascii="Arial" w:hAnsi="Arial" w:cs="Arial"/>
          <w:sz w:val="20"/>
          <w:szCs w:val="20"/>
          <w:lang w:eastAsia="ja-JP"/>
        </w:rPr>
      </w:pPr>
    </w:p>
    <w:p w14:paraId="44201EAD" w14:textId="6128019C" w:rsidR="009A50E9" w:rsidRPr="009942E3" w:rsidRDefault="009A50E9" w:rsidP="009C029E">
      <w:pPr>
        <w:rPr>
          <w:rFonts w:ascii="Arial" w:hAnsi="Arial" w:cs="Arial"/>
          <w:sz w:val="20"/>
          <w:szCs w:val="20"/>
          <w:lang w:eastAsia="ja-JP"/>
        </w:rPr>
      </w:pPr>
      <w:r w:rsidRPr="009942E3">
        <w:rPr>
          <w:rFonts w:ascii="Arial" w:hAnsi="Arial" w:cs="Arial"/>
          <w:sz w:val="20"/>
          <w:szCs w:val="20"/>
          <w:lang w:eastAsia="ja-JP"/>
        </w:rPr>
        <w:t>Note that RAN1 agreed that coupling loss and geometry SIR are calibration metrics. It is noted that several companies also use the metric called “geometry SINR”, which has not been formally defined and agreed in RAN1.</w:t>
      </w:r>
    </w:p>
    <w:p w14:paraId="56D29B7B" w14:textId="388CA1C1" w:rsidR="009A50E9" w:rsidRPr="009942E3" w:rsidRDefault="009A50E9" w:rsidP="009C029E">
      <w:pPr>
        <w:pStyle w:val="Proposal"/>
        <w:rPr>
          <w:sz w:val="20"/>
          <w:szCs w:val="20"/>
        </w:rPr>
      </w:pPr>
      <w:bookmarkStart w:id="11" w:name="_Toc23941920"/>
      <w:r w:rsidRPr="009942E3">
        <w:rPr>
          <w:sz w:val="20"/>
          <w:szCs w:val="20"/>
        </w:rPr>
        <w:t>RAN1 to clarify the definition of “</w:t>
      </w:r>
      <w:r w:rsidRPr="009942E3">
        <w:rPr>
          <w:rFonts w:cs="Arial"/>
          <w:sz w:val="20"/>
          <w:szCs w:val="20"/>
          <w:lang w:eastAsia="ja-JP"/>
        </w:rPr>
        <w:t>geometry SINR</w:t>
      </w:r>
      <w:r w:rsidRPr="009942E3">
        <w:rPr>
          <w:sz w:val="20"/>
          <w:szCs w:val="20"/>
        </w:rPr>
        <w:t>” and discuss if it should be one of the calibration metrics.</w:t>
      </w:r>
      <w:bookmarkEnd w:id="11"/>
    </w:p>
    <w:p w14:paraId="0D79473F" w14:textId="6C99501D" w:rsidR="00075C7A" w:rsidRPr="00997E63" w:rsidRDefault="00426F58" w:rsidP="009C029E">
      <w:pPr>
        <w:jc w:val="both"/>
        <w:rPr>
          <w:rFonts w:ascii="Arial" w:hAnsi="Arial"/>
          <w:sz w:val="20"/>
          <w:szCs w:val="20"/>
        </w:rPr>
      </w:pPr>
      <w:r w:rsidRPr="009942E3">
        <w:rPr>
          <w:rFonts w:ascii="Arial" w:hAnsi="Arial" w:cs="Arial"/>
          <w:sz w:val="20"/>
          <w:szCs w:val="20"/>
          <w:lang w:eastAsia="ja-JP"/>
        </w:rPr>
        <w:t xml:space="preserve">Our system simulation calibration results are </w:t>
      </w:r>
      <w:r w:rsidR="008E63BC" w:rsidRPr="009942E3">
        <w:rPr>
          <w:rFonts w:ascii="Arial" w:hAnsi="Arial" w:cs="Arial"/>
          <w:sz w:val="20"/>
          <w:szCs w:val="20"/>
          <w:lang w:eastAsia="ja-JP"/>
        </w:rPr>
        <w:t>summarized in the attached excel sheet.</w:t>
      </w:r>
      <w:r w:rsidR="008E63BC" w:rsidRPr="009942E3">
        <w:rPr>
          <w:rFonts w:ascii="Arial" w:hAnsi="Arial"/>
          <w:sz w:val="20"/>
          <w:szCs w:val="20"/>
        </w:rPr>
        <w:t xml:space="preserve"> </w:t>
      </w:r>
      <w:r w:rsidR="00075C7A" w:rsidRPr="00997E63">
        <w:rPr>
          <w:rFonts w:ascii="Arial" w:hAnsi="Arial"/>
          <w:sz w:val="20"/>
          <w:szCs w:val="20"/>
        </w:rPr>
        <w:t>Several remarks on the results are in order.</w:t>
      </w:r>
    </w:p>
    <w:p w14:paraId="63C30417" w14:textId="394479DF" w:rsidR="00E851A7" w:rsidRDefault="00075C7A" w:rsidP="00075C7A">
      <w:pPr>
        <w:pStyle w:val="ListParagraph"/>
        <w:numPr>
          <w:ilvl w:val="0"/>
          <w:numId w:val="26"/>
        </w:numPr>
        <w:jc w:val="both"/>
        <w:rPr>
          <w:rFonts w:ascii="Arial" w:hAnsi="Arial"/>
          <w:sz w:val="20"/>
          <w:szCs w:val="20"/>
          <w:lang w:val="en-GB"/>
        </w:rPr>
      </w:pPr>
      <w:r>
        <w:rPr>
          <w:rFonts w:ascii="Arial" w:hAnsi="Arial"/>
          <w:sz w:val="20"/>
          <w:szCs w:val="20"/>
          <w:lang w:val="en-GB"/>
        </w:rPr>
        <w:t xml:space="preserve">The variances of coupling loss are </w:t>
      </w:r>
      <w:r w:rsidR="00997E63">
        <w:rPr>
          <w:rFonts w:ascii="Arial" w:hAnsi="Arial"/>
          <w:sz w:val="20"/>
          <w:szCs w:val="20"/>
          <w:lang w:val="en-GB"/>
        </w:rPr>
        <w:t>12</w:t>
      </w:r>
      <w:r>
        <w:rPr>
          <w:rFonts w:ascii="Arial" w:hAnsi="Arial"/>
          <w:sz w:val="20"/>
          <w:szCs w:val="20"/>
          <w:lang w:val="en-GB"/>
        </w:rPr>
        <w:t xml:space="preserve"> dB for GEO and </w:t>
      </w:r>
      <w:r w:rsidR="00E851A7">
        <w:rPr>
          <w:rFonts w:ascii="Arial" w:hAnsi="Arial"/>
          <w:sz w:val="20"/>
          <w:szCs w:val="20"/>
          <w:lang w:val="en-GB"/>
        </w:rPr>
        <w:t>4-5</w:t>
      </w:r>
      <w:r>
        <w:rPr>
          <w:rFonts w:ascii="Arial" w:hAnsi="Arial"/>
          <w:sz w:val="20"/>
          <w:szCs w:val="20"/>
          <w:lang w:val="en-GB"/>
        </w:rPr>
        <w:t xml:space="preserve"> dB for LEO. </w:t>
      </w:r>
    </w:p>
    <w:p w14:paraId="28EF0695" w14:textId="31F42A6E" w:rsidR="00E851A7" w:rsidRDefault="00997E63" w:rsidP="00E851A7">
      <w:pPr>
        <w:pStyle w:val="ListParagraph"/>
        <w:numPr>
          <w:ilvl w:val="1"/>
          <w:numId w:val="26"/>
        </w:numPr>
        <w:jc w:val="both"/>
        <w:rPr>
          <w:rFonts w:ascii="Arial" w:hAnsi="Arial"/>
          <w:sz w:val="20"/>
          <w:szCs w:val="20"/>
          <w:lang w:val="en-GB"/>
        </w:rPr>
      </w:pPr>
      <w:r>
        <w:rPr>
          <w:rFonts w:ascii="Arial" w:hAnsi="Arial"/>
          <w:sz w:val="20"/>
          <w:szCs w:val="20"/>
          <w:lang w:val="en-GB"/>
        </w:rPr>
        <w:t>With 45-degree elevation angle, the 12</w:t>
      </w:r>
      <w:r w:rsidR="00D4304D">
        <w:rPr>
          <w:rFonts w:ascii="Arial" w:hAnsi="Arial"/>
          <w:sz w:val="20"/>
          <w:szCs w:val="20"/>
          <w:lang w:val="en-GB"/>
        </w:rPr>
        <w:t>-</w:t>
      </w:r>
      <w:r>
        <w:rPr>
          <w:rFonts w:ascii="Arial" w:hAnsi="Arial"/>
          <w:sz w:val="20"/>
          <w:szCs w:val="20"/>
          <w:lang w:val="en-GB"/>
        </w:rPr>
        <w:t>dB coupling loss variance in Ka band GEO mainly comes from 3 dB satellite antenna gain variance in a beam and 8.1 dB shadowing variance (</w:t>
      </w:r>
      <m:oMath>
        <m:r>
          <w:rPr>
            <w:rFonts w:ascii="Cambria Math" w:hAnsi="Cambria Math"/>
            <w:sz w:val="20"/>
            <w:szCs w:val="20"/>
            <w:lang w:val="en-GB"/>
          </w:rPr>
          <m:t>3</m:t>
        </m:r>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oMath>
      <w:r>
        <w:rPr>
          <w:rFonts w:ascii="Arial" w:hAnsi="Arial"/>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r>
          <w:rPr>
            <w:rFonts w:ascii="Cambria Math" w:hAnsi="Cambria Math"/>
            <w:sz w:val="20"/>
            <w:szCs w:val="20"/>
            <w:lang w:val="en-GB"/>
          </w:rPr>
          <m:t>=2.7</m:t>
        </m:r>
      </m:oMath>
      <w:r>
        <w:rPr>
          <w:rFonts w:ascii="Arial" w:hAnsi="Arial"/>
          <w:sz w:val="20"/>
          <w:szCs w:val="20"/>
          <w:lang w:val="en-GB"/>
        </w:rPr>
        <w:t xml:space="preserve"> dB in Ka-band rural with 45-degree elevation angle).</w:t>
      </w:r>
    </w:p>
    <w:p w14:paraId="4325FD42" w14:textId="1CF275A5" w:rsidR="00E851A7" w:rsidRDefault="008C4577" w:rsidP="00E851A7">
      <w:pPr>
        <w:pStyle w:val="ListParagraph"/>
        <w:numPr>
          <w:ilvl w:val="1"/>
          <w:numId w:val="26"/>
        </w:numPr>
        <w:jc w:val="both"/>
        <w:rPr>
          <w:rFonts w:ascii="Arial" w:hAnsi="Arial"/>
          <w:sz w:val="20"/>
          <w:szCs w:val="20"/>
          <w:lang w:val="en-GB"/>
        </w:rPr>
      </w:pPr>
      <w:r>
        <w:rPr>
          <w:rFonts w:ascii="Arial" w:hAnsi="Arial"/>
          <w:sz w:val="20"/>
          <w:szCs w:val="20"/>
          <w:lang w:val="en-GB"/>
        </w:rPr>
        <w:t>With 90</w:t>
      </w:r>
      <w:r w:rsidR="00E851A7">
        <w:rPr>
          <w:rFonts w:ascii="Arial" w:hAnsi="Arial"/>
          <w:sz w:val="20"/>
          <w:szCs w:val="20"/>
          <w:lang w:val="en-GB"/>
        </w:rPr>
        <w:t>-</w:t>
      </w:r>
      <w:r>
        <w:rPr>
          <w:rFonts w:ascii="Arial" w:hAnsi="Arial"/>
          <w:sz w:val="20"/>
          <w:szCs w:val="20"/>
          <w:lang w:val="en-GB"/>
        </w:rPr>
        <w:t xml:space="preserve">degree elevation angle, the </w:t>
      </w:r>
      <w:r w:rsidR="00E851A7">
        <w:rPr>
          <w:rFonts w:ascii="Arial" w:hAnsi="Arial"/>
          <w:sz w:val="20"/>
          <w:szCs w:val="20"/>
          <w:lang w:val="en-GB"/>
        </w:rPr>
        <w:t>4</w:t>
      </w:r>
      <w:r w:rsidR="00D4304D">
        <w:rPr>
          <w:rFonts w:ascii="Arial" w:hAnsi="Arial"/>
          <w:sz w:val="20"/>
          <w:szCs w:val="20"/>
          <w:lang w:val="en-GB"/>
        </w:rPr>
        <w:t>-</w:t>
      </w:r>
      <w:r>
        <w:rPr>
          <w:rFonts w:ascii="Arial" w:hAnsi="Arial"/>
          <w:sz w:val="20"/>
          <w:szCs w:val="20"/>
          <w:lang w:val="en-GB"/>
        </w:rPr>
        <w:t>dB coupling loss variance</w:t>
      </w:r>
      <w:r w:rsidR="00E851A7">
        <w:rPr>
          <w:rFonts w:ascii="Arial" w:hAnsi="Arial"/>
          <w:sz w:val="20"/>
          <w:szCs w:val="20"/>
          <w:lang w:val="en-GB"/>
        </w:rPr>
        <w:t xml:space="preserve"> in Ka band LEO</w:t>
      </w:r>
      <w:r>
        <w:rPr>
          <w:rFonts w:ascii="Arial" w:hAnsi="Arial"/>
          <w:sz w:val="20"/>
          <w:szCs w:val="20"/>
          <w:lang w:val="en-GB"/>
        </w:rPr>
        <w:t xml:space="preserve"> mainly comes from 3 dB satellite antenna gain variance in a beam and </w:t>
      </w:r>
      <w:r w:rsidR="00E851A7">
        <w:rPr>
          <w:rFonts w:ascii="Arial" w:hAnsi="Arial"/>
          <w:sz w:val="20"/>
          <w:szCs w:val="20"/>
          <w:lang w:val="en-GB"/>
        </w:rPr>
        <w:t>1</w:t>
      </w:r>
      <w:r>
        <w:rPr>
          <w:rFonts w:ascii="Arial" w:hAnsi="Arial"/>
          <w:sz w:val="20"/>
          <w:szCs w:val="20"/>
          <w:lang w:val="en-GB"/>
        </w:rPr>
        <w:t xml:space="preserve"> dB </w:t>
      </w:r>
      <w:r w:rsidR="00E851A7">
        <w:rPr>
          <w:rFonts w:ascii="Arial" w:hAnsi="Arial"/>
          <w:sz w:val="20"/>
          <w:szCs w:val="20"/>
          <w:lang w:val="en-GB"/>
        </w:rPr>
        <w:t>shadowing variance (</w:t>
      </w:r>
      <m:oMath>
        <m:r>
          <w:rPr>
            <w:rFonts w:ascii="Cambria Math" w:hAnsi="Cambria Math"/>
            <w:sz w:val="20"/>
            <w:szCs w:val="20"/>
            <w:lang w:val="en-GB"/>
          </w:rPr>
          <m:t>3</m:t>
        </m:r>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oMath>
      <w:r w:rsidR="00E851A7">
        <w:rPr>
          <w:rFonts w:ascii="Arial" w:hAnsi="Arial"/>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r>
          <w:rPr>
            <w:rFonts w:ascii="Cambria Math" w:hAnsi="Cambria Math"/>
            <w:sz w:val="20"/>
            <w:szCs w:val="20"/>
            <w:lang w:val="en-GB"/>
          </w:rPr>
          <m:t>=0.4</m:t>
        </m:r>
      </m:oMath>
      <w:r w:rsidR="00E851A7">
        <w:rPr>
          <w:rFonts w:ascii="Arial" w:hAnsi="Arial"/>
          <w:sz w:val="20"/>
          <w:szCs w:val="20"/>
          <w:lang w:val="en-GB"/>
        </w:rPr>
        <w:t xml:space="preserve"> dB in Ka-band rural with 90-degree elevation angle).</w:t>
      </w:r>
    </w:p>
    <w:p w14:paraId="6B895BBF" w14:textId="0D34BE71" w:rsidR="00E851A7" w:rsidRPr="00E851A7" w:rsidRDefault="00E851A7" w:rsidP="00E851A7">
      <w:pPr>
        <w:pStyle w:val="ListParagraph"/>
        <w:numPr>
          <w:ilvl w:val="1"/>
          <w:numId w:val="26"/>
        </w:numPr>
        <w:jc w:val="both"/>
        <w:rPr>
          <w:rFonts w:ascii="Arial" w:hAnsi="Arial"/>
          <w:sz w:val="20"/>
          <w:szCs w:val="20"/>
          <w:lang w:val="en-GB"/>
        </w:rPr>
      </w:pPr>
      <w:r>
        <w:rPr>
          <w:rFonts w:ascii="Arial" w:hAnsi="Arial"/>
          <w:sz w:val="20"/>
          <w:szCs w:val="20"/>
          <w:lang w:val="en-GB"/>
        </w:rPr>
        <w:lastRenderedPageBreak/>
        <w:t>With 90-degree elevation angle, the 5</w:t>
      </w:r>
      <w:r w:rsidR="00D4304D">
        <w:rPr>
          <w:rFonts w:ascii="Arial" w:hAnsi="Arial"/>
          <w:sz w:val="20"/>
          <w:szCs w:val="20"/>
          <w:lang w:val="en-GB"/>
        </w:rPr>
        <w:t>-</w:t>
      </w:r>
      <w:r>
        <w:rPr>
          <w:rFonts w:ascii="Arial" w:hAnsi="Arial"/>
          <w:sz w:val="20"/>
          <w:szCs w:val="20"/>
          <w:lang w:val="en-GB"/>
        </w:rPr>
        <w:t>dB coupling loss variance in S band LEO mainly comes from 3 dB satellite antenna gain variance in a beam and 2 dB shadowing variance (</w:t>
      </w:r>
      <m:oMath>
        <m:r>
          <w:rPr>
            <w:rFonts w:ascii="Cambria Math" w:hAnsi="Cambria Math"/>
            <w:sz w:val="20"/>
            <w:szCs w:val="20"/>
            <w:lang w:val="en-GB"/>
          </w:rPr>
          <m:t>3</m:t>
        </m:r>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oMath>
      <w:r>
        <w:rPr>
          <w:rFonts w:ascii="Arial" w:hAnsi="Arial"/>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σ</m:t>
            </m:r>
          </m:e>
          <m:sub>
            <m:r>
              <w:rPr>
                <w:rFonts w:ascii="Cambria Math" w:hAnsi="Cambria Math"/>
                <w:sz w:val="20"/>
                <w:szCs w:val="20"/>
                <w:lang w:val="en-GB"/>
              </w:rPr>
              <m:t>SF</m:t>
            </m:r>
          </m:sub>
        </m:sSub>
        <m:r>
          <w:rPr>
            <w:rFonts w:ascii="Cambria Math" w:hAnsi="Cambria Math"/>
            <w:sz w:val="20"/>
            <w:szCs w:val="20"/>
            <w:lang w:val="en-GB"/>
          </w:rPr>
          <m:t>=0.72</m:t>
        </m:r>
      </m:oMath>
      <w:r>
        <w:rPr>
          <w:rFonts w:ascii="Arial" w:hAnsi="Arial"/>
          <w:sz w:val="20"/>
          <w:szCs w:val="20"/>
          <w:lang w:val="en-GB"/>
        </w:rPr>
        <w:t xml:space="preserve"> dB in S-band rural with 90-degree elevation angle).</w:t>
      </w:r>
    </w:p>
    <w:p w14:paraId="280CD310" w14:textId="77D05AC2" w:rsidR="00903194" w:rsidRDefault="00E851A7" w:rsidP="00E851A7">
      <w:pPr>
        <w:pStyle w:val="ListParagraph"/>
        <w:numPr>
          <w:ilvl w:val="1"/>
          <w:numId w:val="26"/>
        </w:numPr>
        <w:jc w:val="both"/>
        <w:rPr>
          <w:rFonts w:ascii="Arial" w:hAnsi="Arial"/>
          <w:sz w:val="20"/>
          <w:szCs w:val="20"/>
          <w:lang w:val="en-GB"/>
        </w:rPr>
      </w:pPr>
      <w:r>
        <w:rPr>
          <w:rFonts w:ascii="Arial" w:hAnsi="Arial"/>
          <w:sz w:val="20"/>
          <w:szCs w:val="20"/>
          <w:lang w:val="en-GB"/>
        </w:rPr>
        <w:t>T</w:t>
      </w:r>
      <w:r w:rsidR="00075C7A">
        <w:rPr>
          <w:rFonts w:ascii="Arial" w:hAnsi="Arial"/>
          <w:sz w:val="20"/>
          <w:szCs w:val="20"/>
          <w:lang w:val="en-GB"/>
        </w:rPr>
        <w:t>he variances</w:t>
      </w:r>
      <w:r w:rsidR="00903194">
        <w:rPr>
          <w:rFonts w:ascii="Arial" w:hAnsi="Arial"/>
          <w:sz w:val="20"/>
          <w:szCs w:val="20"/>
          <w:lang w:val="en-GB"/>
        </w:rPr>
        <w:t xml:space="preserve"> </w:t>
      </w:r>
      <w:r>
        <w:rPr>
          <w:rFonts w:ascii="Arial" w:hAnsi="Arial"/>
          <w:sz w:val="20"/>
          <w:szCs w:val="20"/>
          <w:lang w:val="en-GB"/>
        </w:rPr>
        <w:t xml:space="preserve">of coupling loss </w:t>
      </w:r>
      <w:r w:rsidR="00903194">
        <w:rPr>
          <w:rFonts w:ascii="Arial" w:hAnsi="Arial"/>
          <w:sz w:val="20"/>
          <w:szCs w:val="20"/>
          <w:lang w:val="en-GB"/>
        </w:rPr>
        <w:t>in</w:t>
      </w:r>
      <w:r w:rsidR="00075C7A">
        <w:rPr>
          <w:rFonts w:ascii="Arial" w:hAnsi="Arial"/>
          <w:sz w:val="20"/>
          <w:szCs w:val="20"/>
          <w:lang w:val="en-GB"/>
        </w:rPr>
        <w:t xml:space="preserve"> </w:t>
      </w:r>
      <w:r w:rsidR="00903194">
        <w:rPr>
          <w:rFonts w:ascii="Arial" w:hAnsi="Arial"/>
          <w:sz w:val="20"/>
          <w:szCs w:val="20"/>
          <w:lang w:val="en-GB"/>
        </w:rPr>
        <w:t xml:space="preserve">NTN </w:t>
      </w:r>
      <w:r w:rsidR="00075C7A">
        <w:rPr>
          <w:rFonts w:ascii="Arial" w:hAnsi="Arial"/>
          <w:sz w:val="20"/>
          <w:szCs w:val="20"/>
          <w:lang w:val="en-GB"/>
        </w:rPr>
        <w:t>are considerably small, compared to the variance of coupling loss in a</w:t>
      </w:r>
      <w:r>
        <w:rPr>
          <w:rFonts w:ascii="Arial" w:hAnsi="Arial"/>
          <w:sz w:val="20"/>
          <w:szCs w:val="20"/>
          <w:lang w:val="en-GB"/>
        </w:rPr>
        <w:t xml:space="preserve"> typical</w:t>
      </w:r>
      <w:r w:rsidR="00075C7A">
        <w:rPr>
          <w:rFonts w:ascii="Arial" w:hAnsi="Arial"/>
          <w:sz w:val="20"/>
          <w:szCs w:val="20"/>
          <w:lang w:val="en-GB"/>
        </w:rPr>
        <w:t xml:space="preserve"> </w:t>
      </w:r>
      <w:r w:rsidR="00903194">
        <w:rPr>
          <w:rFonts w:ascii="Arial" w:hAnsi="Arial"/>
          <w:sz w:val="20"/>
          <w:szCs w:val="20"/>
          <w:lang w:val="en-GB"/>
        </w:rPr>
        <w:t>terrestrial cellular network.</w:t>
      </w:r>
    </w:p>
    <w:p w14:paraId="5D304DA1" w14:textId="6F019432" w:rsidR="00831407" w:rsidRDefault="00831407" w:rsidP="00831407">
      <w:pPr>
        <w:pStyle w:val="ListParagraph"/>
        <w:numPr>
          <w:ilvl w:val="0"/>
          <w:numId w:val="26"/>
        </w:numPr>
        <w:jc w:val="both"/>
        <w:rPr>
          <w:rFonts w:ascii="Arial" w:hAnsi="Arial"/>
          <w:sz w:val="20"/>
          <w:szCs w:val="20"/>
          <w:lang w:val="en-GB"/>
        </w:rPr>
      </w:pPr>
      <w:r>
        <w:rPr>
          <w:rFonts w:ascii="Arial" w:hAnsi="Arial"/>
          <w:sz w:val="20"/>
          <w:szCs w:val="20"/>
          <w:lang w:val="en-GB"/>
        </w:rPr>
        <w:t>Comparing the LEO-600 coupling loss in S band to the LEO-600 coupling loss in Ka band, we can see that the former is about 2</w:t>
      </w:r>
      <w:r w:rsidR="0040223C">
        <w:rPr>
          <w:rFonts w:ascii="Arial" w:hAnsi="Arial"/>
          <w:sz w:val="20"/>
          <w:szCs w:val="20"/>
          <w:lang w:val="en-GB"/>
        </w:rPr>
        <w:t>6</w:t>
      </w:r>
      <w:r>
        <w:rPr>
          <w:rFonts w:ascii="Arial" w:hAnsi="Arial"/>
          <w:sz w:val="20"/>
          <w:szCs w:val="20"/>
          <w:lang w:val="en-GB"/>
        </w:rPr>
        <w:t xml:space="preserve"> dB smaller than the latter. The main factors contributing to this difference are examined as follows.</w:t>
      </w:r>
    </w:p>
    <w:p w14:paraId="304E68C9" w14:textId="04C1C9BE" w:rsidR="00831407" w:rsidRDefault="00831407" w:rsidP="00831407">
      <w:pPr>
        <w:pStyle w:val="ListParagraph"/>
        <w:numPr>
          <w:ilvl w:val="1"/>
          <w:numId w:val="26"/>
        </w:numPr>
        <w:jc w:val="both"/>
        <w:rPr>
          <w:rFonts w:ascii="Arial" w:hAnsi="Arial"/>
          <w:sz w:val="20"/>
          <w:szCs w:val="20"/>
          <w:lang w:val="en-GB"/>
        </w:rPr>
      </w:pPr>
      <w:r w:rsidRPr="00831407">
        <w:rPr>
          <w:rFonts w:ascii="Arial" w:hAnsi="Arial"/>
          <w:sz w:val="20"/>
          <w:szCs w:val="20"/>
          <w:lang w:val="en-GB"/>
        </w:rPr>
        <w:t>The free space pathloss in S band (2 GHz) is 20 dB smaller than the free space pathloss in Ka band</w:t>
      </w:r>
      <w:r w:rsidR="00AE29CB">
        <w:rPr>
          <w:rFonts w:ascii="Arial" w:hAnsi="Arial"/>
          <w:sz w:val="20"/>
          <w:szCs w:val="20"/>
          <w:lang w:val="en-GB"/>
        </w:rPr>
        <w:t xml:space="preserve"> (20 GHz)</w:t>
      </w:r>
      <w:r w:rsidRPr="00831407">
        <w:rPr>
          <w:rFonts w:ascii="Arial" w:hAnsi="Arial"/>
          <w:sz w:val="20"/>
          <w:szCs w:val="20"/>
          <w:lang w:val="en-GB"/>
        </w:rPr>
        <w:t xml:space="preserve">. </w:t>
      </w:r>
    </w:p>
    <w:p w14:paraId="72F84DB3" w14:textId="1E3519E3" w:rsidR="00831407" w:rsidRDefault="00831407" w:rsidP="00831407">
      <w:pPr>
        <w:pStyle w:val="ListParagraph"/>
        <w:numPr>
          <w:ilvl w:val="1"/>
          <w:numId w:val="26"/>
        </w:numPr>
        <w:jc w:val="both"/>
        <w:rPr>
          <w:rFonts w:ascii="Arial" w:hAnsi="Arial"/>
          <w:sz w:val="20"/>
          <w:szCs w:val="20"/>
          <w:lang w:val="en-GB"/>
        </w:rPr>
      </w:pPr>
      <w:r>
        <w:rPr>
          <w:rFonts w:ascii="Arial" w:hAnsi="Arial"/>
          <w:sz w:val="20"/>
          <w:szCs w:val="20"/>
          <w:lang w:val="en-GB"/>
        </w:rPr>
        <w:t>T</w:t>
      </w:r>
      <w:r w:rsidRPr="00831407">
        <w:rPr>
          <w:rFonts w:ascii="Arial" w:hAnsi="Arial"/>
          <w:sz w:val="20"/>
          <w:szCs w:val="20"/>
          <w:lang w:val="en-GB"/>
        </w:rPr>
        <w:t xml:space="preserve">he satellite antenna gain in Ka band </w:t>
      </w:r>
      <w:r w:rsidR="00E851A7">
        <w:rPr>
          <w:rFonts w:ascii="Arial" w:hAnsi="Arial"/>
          <w:sz w:val="20"/>
          <w:szCs w:val="20"/>
          <w:lang w:val="en-GB"/>
        </w:rPr>
        <w:t xml:space="preserve">is </w:t>
      </w:r>
      <w:r w:rsidRPr="00831407">
        <w:rPr>
          <w:rFonts w:ascii="Arial" w:hAnsi="Arial"/>
          <w:sz w:val="20"/>
          <w:szCs w:val="20"/>
          <w:lang w:val="en-GB"/>
        </w:rPr>
        <w:t>6.5 dB higher than the satellite antenna gain in S band.</w:t>
      </w:r>
    </w:p>
    <w:p w14:paraId="433C463B" w14:textId="4C1AD2E2" w:rsidR="00831407" w:rsidRDefault="00831407" w:rsidP="00831407">
      <w:pPr>
        <w:pStyle w:val="ListParagraph"/>
        <w:numPr>
          <w:ilvl w:val="1"/>
          <w:numId w:val="26"/>
        </w:numPr>
        <w:jc w:val="both"/>
        <w:rPr>
          <w:rFonts w:ascii="Arial" w:hAnsi="Arial"/>
          <w:sz w:val="20"/>
          <w:szCs w:val="20"/>
          <w:lang w:val="en-GB"/>
        </w:rPr>
      </w:pPr>
      <w:r>
        <w:rPr>
          <w:rFonts w:ascii="Arial" w:hAnsi="Arial"/>
          <w:sz w:val="20"/>
          <w:szCs w:val="20"/>
          <w:lang w:val="en-GB"/>
        </w:rPr>
        <w:t>T</w:t>
      </w:r>
      <w:r w:rsidRPr="00831407">
        <w:rPr>
          <w:rFonts w:ascii="Arial" w:hAnsi="Arial"/>
          <w:sz w:val="20"/>
          <w:szCs w:val="20"/>
          <w:lang w:val="en-GB"/>
        </w:rPr>
        <w:t xml:space="preserve">he </w:t>
      </w:r>
      <w:r>
        <w:rPr>
          <w:rFonts w:ascii="Arial" w:hAnsi="Arial"/>
          <w:sz w:val="20"/>
          <w:szCs w:val="20"/>
          <w:lang w:val="en-GB"/>
        </w:rPr>
        <w:t>VSAT</w:t>
      </w:r>
      <w:r w:rsidRPr="00831407">
        <w:rPr>
          <w:rFonts w:ascii="Arial" w:hAnsi="Arial"/>
          <w:sz w:val="20"/>
          <w:szCs w:val="20"/>
          <w:lang w:val="en-GB"/>
        </w:rPr>
        <w:t xml:space="preserve"> antenna gain in Ka band</w:t>
      </w:r>
      <w:r w:rsidR="00E851A7">
        <w:rPr>
          <w:rFonts w:ascii="Arial" w:hAnsi="Arial"/>
          <w:sz w:val="20"/>
          <w:szCs w:val="20"/>
          <w:lang w:val="en-GB"/>
        </w:rPr>
        <w:t xml:space="preserve"> is</w:t>
      </w:r>
      <w:r w:rsidRPr="00831407">
        <w:rPr>
          <w:rFonts w:ascii="Arial" w:hAnsi="Arial"/>
          <w:sz w:val="20"/>
          <w:szCs w:val="20"/>
          <w:lang w:val="en-GB"/>
        </w:rPr>
        <w:t xml:space="preserve"> </w:t>
      </w:r>
      <w:r>
        <w:rPr>
          <w:rFonts w:ascii="Arial" w:hAnsi="Arial"/>
          <w:sz w:val="20"/>
          <w:szCs w:val="20"/>
          <w:lang w:val="en-GB"/>
        </w:rPr>
        <w:t>39.7</w:t>
      </w:r>
      <w:r w:rsidRPr="00831407">
        <w:rPr>
          <w:rFonts w:ascii="Arial" w:hAnsi="Arial"/>
          <w:sz w:val="20"/>
          <w:szCs w:val="20"/>
          <w:lang w:val="en-GB"/>
        </w:rPr>
        <w:t xml:space="preserve"> dB higher than the </w:t>
      </w:r>
      <w:r>
        <w:rPr>
          <w:rFonts w:ascii="Arial" w:hAnsi="Arial"/>
          <w:sz w:val="20"/>
          <w:szCs w:val="20"/>
          <w:lang w:val="en-GB"/>
        </w:rPr>
        <w:t>handheld</w:t>
      </w:r>
      <w:r w:rsidRPr="00831407">
        <w:rPr>
          <w:rFonts w:ascii="Arial" w:hAnsi="Arial"/>
          <w:sz w:val="20"/>
          <w:szCs w:val="20"/>
          <w:lang w:val="en-GB"/>
        </w:rPr>
        <w:t xml:space="preserve"> antenna gain in S band.</w:t>
      </w:r>
    </w:p>
    <w:p w14:paraId="3633F48D" w14:textId="39A26ED4" w:rsidR="00831407" w:rsidRDefault="0040223C" w:rsidP="00831407">
      <w:pPr>
        <w:pStyle w:val="ListParagraph"/>
        <w:numPr>
          <w:ilvl w:val="1"/>
          <w:numId w:val="26"/>
        </w:numPr>
        <w:jc w:val="both"/>
        <w:rPr>
          <w:rFonts w:ascii="Arial" w:hAnsi="Arial"/>
          <w:sz w:val="20"/>
          <w:szCs w:val="20"/>
          <w:lang w:val="en-GB"/>
        </w:rPr>
      </w:pPr>
      <w:r>
        <w:rPr>
          <w:rFonts w:ascii="Arial" w:hAnsi="Arial"/>
          <w:sz w:val="20"/>
          <w:szCs w:val="20"/>
          <w:lang w:val="en-GB"/>
        </w:rPr>
        <w:t>Both t</w:t>
      </w:r>
      <w:r w:rsidR="00831407" w:rsidRPr="00831407">
        <w:rPr>
          <w:rFonts w:ascii="Arial" w:hAnsi="Arial"/>
          <w:sz w:val="20"/>
          <w:szCs w:val="20"/>
          <w:lang w:val="en-GB"/>
        </w:rPr>
        <w:t xml:space="preserve">he </w:t>
      </w:r>
      <w:r w:rsidR="00831407">
        <w:rPr>
          <w:rFonts w:ascii="Arial" w:hAnsi="Arial"/>
          <w:sz w:val="20"/>
          <w:szCs w:val="20"/>
          <w:lang w:val="en-GB"/>
        </w:rPr>
        <w:t>VSAT</w:t>
      </w:r>
      <w:r w:rsidR="00831407" w:rsidRPr="00831407">
        <w:rPr>
          <w:rFonts w:ascii="Arial" w:hAnsi="Arial"/>
          <w:sz w:val="20"/>
          <w:szCs w:val="20"/>
          <w:lang w:val="en-GB"/>
        </w:rPr>
        <w:t xml:space="preserve"> </w:t>
      </w:r>
      <w:r w:rsidR="00831407">
        <w:rPr>
          <w:rFonts w:ascii="Arial" w:hAnsi="Arial"/>
          <w:sz w:val="20"/>
          <w:szCs w:val="20"/>
          <w:lang w:val="en-GB"/>
        </w:rPr>
        <w:t>UE</w:t>
      </w:r>
      <w:r>
        <w:rPr>
          <w:rFonts w:ascii="Arial" w:hAnsi="Arial"/>
          <w:sz w:val="20"/>
          <w:szCs w:val="20"/>
          <w:lang w:val="en-GB"/>
        </w:rPr>
        <w:t xml:space="preserve"> and the handheld UE</w:t>
      </w:r>
      <w:r w:rsidR="00831407">
        <w:rPr>
          <w:rFonts w:ascii="Arial" w:hAnsi="Arial"/>
          <w:sz w:val="20"/>
          <w:szCs w:val="20"/>
          <w:lang w:val="en-GB"/>
        </w:rPr>
        <w:t xml:space="preserve"> do not have polarization loss </w:t>
      </w:r>
      <w:r>
        <w:rPr>
          <w:rFonts w:ascii="Arial" w:hAnsi="Arial"/>
          <w:sz w:val="20"/>
          <w:szCs w:val="20"/>
          <w:lang w:val="en-GB"/>
        </w:rPr>
        <w:t xml:space="preserve">when polarization reuse is not used (true for </w:t>
      </w:r>
      <w:r w:rsidRPr="00997E63">
        <w:rPr>
          <w:rFonts w:ascii="Arial" w:hAnsi="Arial" w:cs="Arial"/>
          <w:sz w:val="20"/>
          <w:szCs w:val="20"/>
          <w:lang w:eastAsia="ja-JP"/>
        </w:rPr>
        <w:t xml:space="preserve">the </w:t>
      </w:r>
      <w:proofErr w:type="gramStart"/>
      <w:r w:rsidRPr="00997E63">
        <w:rPr>
          <w:rFonts w:ascii="Arial" w:hAnsi="Arial" w:cs="Arial"/>
          <w:sz w:val="20"/>
          <w:szCs w:val="20"/>
          <w:lang w:eastAsia="ja-JP"/>
        </w:rPr>
        <w:t>first priority</w:t>
      </w:r>
      <w:proofErr w:type="gramEnd"/>
      <w:r w:rsidRPr="00997E63">
        <w:rPr>
          <w:rFonts w:ascii="Arial" w:hAnsi="Arial" w:cs="Arial"/>
          <w:sz w:val="20"/>
          <w:szCs w:val="20"/>
          <w:lang w:eastAsia="ja-JP"/>
        </w:rPr>
        <w:t xml:space="preserve"> cases</w:t>
      </w:r>
      <w:r>
        <w:rPr>
          <w:rFonts w:ascii="Arial" w:hAnsi="Arial"/>
          <w:sz w:val="20"/>
          <w:szCs w:val="20"/>
          <w:lang w:val="en-GB"/>
        </w:rPr>
        <w:t>)</w:t>
      </w:r>
      <w:r w:rsidR="00831407" w:rsidRPr="00831407">
        <w:rPr>
          <w:rFonts w:ascii="Arial" w:hAnsi="Arial"/>
          <w:sz w:val="20"/>
          <w:szCs w:val="20"/>
          <w:lang w:val="en-GB"/>
        </w:rPr>
        <w:t>.</w:t>
      </w:r>
    </w:p>
    <w:p w14:paraId="2C5F7BE3" w14:textId="754E5889" w:rsidR="00831407" w:rsidRDefault="00831407" w:rsidP="00831407">
      <w:pPr>
        <w:pStyle w:val="ListParagraph"/>
        <w:numPr>
          <w:ilvl w:val="1"/>
          <w:numId w:val="26"/>
        </w:numPr>
        <w:jc w:val="both"/>
        <w:rPr>
          <w:rFonts w:ascii="Arial" w:hAnsi="Arial"/>
          <w:sz w:val="20"/>
          <w:szCs w:val="20"/>
          <w:lang w:val="en-GB"/>
        </w:rPr>
      </w:pPr>
      <w:r>
        <w:rPr>
          <w:rFonts w:ascii="Arial" w:hAnsi="Arial"/>
          <w:sz w:val="20"/>
          <w:szCs w:val="20"/>
          <w:lang w:val="en-GB"/>
        </w:rPr>
        <w:t>In summary, the coupling loss difference between S band and Ka band is equal to</w:t>
      </w:r>
    </w:p>
    <w:p w14:paraId="4F8C3480" w14:textId="422A8363" w:rsidR="00831407" w:rsidRPr="00831407" w:rsidRDefault="00831407" w:rsidP="00831407">
      <w:pPr>
        <w:pStyle w:val="ListParagraph"/>
        <w:ind w:left="1440"/>
        <w:jc w:val="both"/>
        <w:rPr>
          <w:rFonts w:ascii="Arial" w:hAnsi="Arial"/>
          <w:sz w:val="20"/>
          <w:szCs w:val="20"/>
          <w:lang w:val="en-GB"/>
        </w:rPr>
      </w:pPr>
      <m:oMathPara>
        <m:oMath>
          <m:r>
            <w:rPr>
              <w:rFonts w:ascii="Cambria Math" w:hAnsi="Cambria Math"/>
              <w:sz w:val="20"/>
              <w:szCs w:val="20"/>
              <w:lang w:val="en-GB"/>
            </w:rPr>
            <m:t xml:space="preserve">20 </m:t>
          </m:r>
          <m:r>
            <m:rPr>
              <m:sty m:val="p"/>
            </m:rPr>
            <w:rPr>
              <w:rFonts w:ascii="Cambria Math" w:hAnsi="Cambria Math"/>
              <w:sz w:val="20"/>
              <w:szCs w:val="20"/>
              <w:lang w:val="en-GB"/>
            </w:rPr>
            <m:t>dB</m:t>
          </m:r>
          <m:r>
            <w:rPr>
              <w:rFonts w:ascii="Cambria Math" w:hAnsi="Cambria Math"/>
              <w:sz w:val="20"/>
              <w:szCs w:val="20"/>
              <w:lang w:val="en-GB"/>
            </w:rPr>
            <m:t xml:space="preserve">-6.5 </m:t>
          </m:r>
          <m:r>
            <m:rPr>
              <m:sty m:val="p"/>
            </m:rPr>
            <w:rPr>
              <w:rFonts w:ascii="Cambria Math" w:hAnsi="Cambria Math"/>
              <w:sz w:val="20"/>
              <w:szCs w:val="20"/>
              <w:lang w:val="en-GB"/>
            </w:rPr>
            <m:t>dB</m:t>
          </m:r>
          <m:r>
            <w:rPr>
              <w:rFonts w:ascii="Cambria Math" w:hAnsi="Cambria Math"/>
              <w:sz w:val="20"/>
              <w:szCs w:val="20"/>
              <w:lang w:val="en-GB"/>
            </w:rPr>
            <m:t xml:space="preserve">-39.7 </m:t>
          </m:r>
          <m:r>
            <m:rPr>
              <m:sty m:val="p"/>
            </m:rPr>
            <w:rPr>
              <w:rFonts w:ascii="Cambria Math" w:hAnsi="Cambria Math"/>
              <w:sz w:val="20"/>
              <w:szCs w:val="20"/>
              <w:lang w:val="en-GB"/>
            </w:rPr>
            <m:t>dB</m:t>
          </m:r>
          <m:r>
            <w:rPr>
              <w:rFonts w:ascii="Cambria Math" w:hAnsi="Cambria Math"/>
              <w:sz w:val="20"/>
              <w:szCs w:val="20"/>
              <w:lang w:val="en-GB"/>
            </w:rPr>
            <m:t xml:space="preserve">=-26.2 </m:t>
          </m:r>
          <m:r>
            <m:rPr>
              <m:sty m:val="p"/>
            </m:rPr>
            <w:rPr>
              <w:rFonts w:ascii="Cambria Math" w:hAnsi="Cambria Math"/>
              <w:sz w:val="20"/>
              <w:szCs w:val="20"/>
              <w:lang w:val="en-GB"/>
            </w:rPr>
            <m:t>dB</m:t>
          </m:r>
        </m:oMath>
      </m:oMathPara>
    </w:p>
    <w:p w14:paraId="02328CA7" w14:textId="601B0539" w:rsidR="00075C7A" w:rsidRDefault="00903194" w:rsidP="00075C7A">
      <w:pPr>
        <w:pStyle w:val="ListParagraph"/>
        <w:numPr>
          <w:ilvl w:val="0"/>
          <w:numId w:val="26"/>
        </w:numPr>
        <w:jc w:val="both"/>
        <w:rPr>
          <w:rFonts w:ascii="Arial" w:hAnsi="Arial"/>
          <w:sz w:val="20"/>
          <w:szCs w:val="20"/>
          <w:lang w:val="en-GB"/>
        </w:rPr>
      </w:pPr>
      <w:r>
        <w:rPr>
          <w:rFonts w:ascii="Arial" w:hAnsi="Arial"/>
          <w:sz w:val="20"/>
          <w:szCs w:val="20"/>
          <w:lang w:val="en-GB"/>
        </w:rPr>
        <w:t xml:space="preserve">With frequency reuse 1, the geometry SIR distributions in all the cases are equally poor and range from </w:t>
      </w:r>
      <w:r w:rsidR="00E851A7">
        <w:rPr>
          <w:rFonts w:ascii="Arial" w:hAnsi="Arial"/>
          <w:sz w:val="20"/>
          <w:szCs w:val="20"/>
          <w:lang w:val="en-GB"/>
        </w:rPr>
        <w:t xml:space="preserve">about </w:t>
      </w:r>
      <w:r>
        <w:rPr>
          <w:rFonts w:ascii="Arial" w:hAnsi="Arial"/>
          <w:sz w:val="20"/>
          <w:szCs w:val="20"/>
          <w:lang w:val="en-GB"/>
        </w:rPr>
        <w:t>-3.8 dB to 1.3 dB, due to the slow decay of satellite antenna sidelobes.</w:t>
      </w:r>
    </w:p>
    <w:p w14:paraId="57616652" w14:textId="3BC5BDC7" w:rsidR="00903194" w:rsidRDefault="00903194" w:rsidP="00075C7A">
      <w:pPr>
        <w:pStyle w:val="ListParagraph"/>
        <w:numPr>
          <w:ilvl w:val="0"/>
          <w:numId w:val="26"/>
        </w:numPr>
        <w:jc w:val="both"/>
        <w:rPr>
          <w:rFonts w:ascii="Arial" w:hAnsi="Arial"/>
          <w:sz w:val="20"/>
          <w:szCs w:val="20"/>
          <w:lang w:val="en-GB"/>
        </w:rPr>
      </w:pPr>
      <w:r>
        <w:rPr>
          <w:rFonts w:ascii="Arial" w:hAnsi="Arial"/>
          <w:sz w:val="20"/>
          <w:szCs w:val="20"/>
          <w:lang w:val="en-GB"/>
        </w:rPr>
        <w:t xml:space="preserve">With frequency reuse 3, the geometry SIR distributions in all the cases are equally satisfactory and range from </w:t>
      </w:r>
      <w:r w:rsidR="006B48F7">
        <w:rPr>
          <w:rFonts w:ascii="Arial" w:hAnsi="Arial"/>
          <w:sz w:val="20"/>
          <w:szCs w:val="20"/>
          <w:lang w:val="en-GB"/>
        </w:rPr>
        <w:t xml:space="preserve">about </w:t>
      </w:r>
      <w:r>
        <w:rPr>
          <w:rFonts w:ascii="Arial" w:hAnsi="Arial"/>
          <w:sz w:val="20"/>
          <w:szCs w:val="20"/>
          <w:lang w:val="en-GB"/>
        </w:rPr>
        <w:t>7.6 dB to 9.3 dB, since neighbouring beams use different frequency resources and do not interfere with each other. Compared to frequency reuse 1, the improvement in geometry SIR</w:t>
      </w:r>
      <w:r w:rsidR="00DA235F">
        <w:rPr>
          <w:rFonts w:ascii="Arial" w:hAnsi="Arial"/>
          <w:sz w:val="20"/>
          <w:szCs w:val="20"/>
          <w:lang w:val="en-GB"/>
        </w:rPr>
        <w:t xml:space="preserve"> for frequency reuse 3</w:t>
      </w:r>
      <w:r>
        <w:rPr>
          <w:rFonts w:ascii="Arial" w:hAnsi="Arial"/>
          <w:sz w:val="20"/>
          <w:szCs w:val="20"/>
          <w:lang w:val="en-GB"/>
        </w:rPr>
        <w:t xml:space="preserve"> is </w:t>
      </w:r>
      <w:r w:rsidR="006B48F7">
        <w:rPr>
          <w:rFonts w:ascii="Arial" w:hAnsi="Arial"/>
          <w:sz w:val="20"/>
          <w:szCs w:val="20"/>
          <w:lang w:val="en-GB"/>
        </w:rPr>
        <w:t xml:space="preserve">about </w:t>
      </w:r>
      <w:r>
        <w:rPr>
          <w:rFonts w:ascii="Arial" w:hAnsi="Arial"/>
          <w:sz w:val="20"/>
          <w:szCs w:val="20"/>
          <w:lang w:val="en-GB"/>
        </w:rPr>
        <w:t>10 dB at 50</w:t>
      </w:r>
      <w:r w:rsidRPr="00903194">
        <w:rPr>
          <w:rFonts w:ascii="Arial" w:hAnsi="Arial"/>
          <w:sz w:val="20"/>
          <w:szCs w:val="20"/>
          <w:vertAlign w:val="superscript"/>
          <w:lang w:val="en-GB"/>
        </w:rPr>
        <w:t>th</w:t>
      </w:r>
      <w:r>
        <w:rPr>
          <w:rFonts w:ascii="Arial" w:hAnsi="Arial"/>
          <w:sz w:val="20"/>
          <w:szCs w:val="20"/>
          <w:lang w:val="en-GB"/>
        </w:rPr>
        <w:t xml:space="preserve"> percentile.</w:t>
      </w:r>
    </w:p>
    <w:p w14:paraId="23BE3CFF" w14:textId="2E75D6FA" w:rsidR="0040223C" w:rsidRPr="0040223C" w:rsidRDefault="006B48F7" w:rsidP="0040223C">
      <w:pPr>
        <w:pStyle w:val="ListParagraph"/>
        <w:numPr>
          <w:ilvl w:val="0"/>
          <w:numId w:val="26"/>
        </w:numPr>
        <w:jc w:val="both"/>
        <w:rPr>
          <w:rFonts w:ascii="Arial" w:hAnsi="Arial"/>
          <w:sz w:val="20"/>
          <w:szCs w:val="20"/>
          <w:lang w:val="en-GB"/>
        </w:rPr>
      </w:pPr>
      <w:r>
        <w:rPr>
          <w:rFonts w:ascii="Arial" w:hAnsi="Arial"/>
          <w:sz w:val="20"/>
          <w:szCs w:val="20"/>
          <w:lang w:val="en-GB"/>
        </w:rPr>
        <w:t>Note that with frequency reuse 1, the geometry SIR values are relatively uniformly distributed between -3.8 dB to 1.3 dB</w:t>
      </w:r>
      <w:r w:rsidR="00D42F04">
        <w:rPr>
          <w:rFonts w:ascii="Arial" w:hAnsi="Arial"/>
          <w:sz w:val="20"/>
          <w:szCs w:val="20"/>
          <w:lang w:val="en-GB"/>
        </w:rPr>
        <w:t>, i.e., the range is about 5 dB</w:t>
      </w:r>
      <w:r>
        <w:rPr>
          <w:rFonts w:ascii="Arial" w:hAnsi="Arial"/>
          <w:sz w:val="20"/>
          <w:szCs w:val="20"/>
          <w:lang w:val="en-GB"/>
        </w:rPr>
        <w:t xml:space="preserve">. In contrast, with frequency reuse 3, the geometry SIR values tend to concentrate more towards higher SIR values (more values close to 9.3 dB vs. less values close to 7.6 dB). </w:t>
      </w:r>
      <w:r w:rsidR="00D42F04">
        <w:rPr>
          <w:rFonts w:ascii="Arial" w:hAnsi="Arial"/>
          <w:sz w:val="20"/>
          <w:szCs w:val="20"/>
          <w:lang w:val="en-GB"/>
        </w:rPr>
        <w:t>The former has a range of 5.1 dB, while the latter has a range of 1.7 dB.</w:t>
      </w:r>
      <w:r>
        <w:rPr>
          <w:rFonts w:ascii="Arial" w:hAnsi="Arial"/>
          <w:sz w:val="20"/>
          <w:szCs w:val="20"/>
          <w:lang w:val="en-GB"/>
        </w:rPr>
        <w:t xml:space="preserve"> This is because with frequency reuse 1, there are similar numbers of cell-</w:t>
      </w:r>
      <w:proofErr w:type="spellStart"/>
      <w:r>
        <w:rPr>
          <w:rFonts w:ascii="Arial" w:hAnsi="Arial"/>
          <w:sz w:val="20"/>
          <w:szCs w:val="20"/>
          <w:lang w:val="en-GB"/>
        </w:rPr>
        <w:t>center</w:t>
      </w:r>
      <w:proofErr w:type="spellEnd"/>
      <w:r>
        <w:rPr>
          <w:rFonts w:ascii="Arial" w:hAnsi="Arial"/>
          <w:sz w:val="20"/>
          <w:szCs w:val="20"/>
          <w:lang w:val="en-GB"/>
        </w:rPr>
        <w:t xml:space="preserve"> UEs (experiencing low inter-beam interference) and cell-edge UEs (experiencing high inter-beam interference). With frequency reuse 3, most of the UEs in a beam can be considered as “cell-</w:t>
      </w:r>
      <w:proofErr w:type="spellStart"/>
      <w:r>
        <w:rPr>
          <w:rFonts w:ascii="Arial" w:hAnsi="Arial"/>
          <w:sz w:val="20"/>
          <w:szCs w:val="20"/>
          <w:lang w:val="en-GB"/>
        </w:rPr>
        <w:t>center</w:t>
      </w:r>
      <w:proofErr w:type="spellEnd"/>
      <w:r>
        <w:rPr>
          <w:rFonts w:ascii="Arial" w:hAnsi="Arial"/>
          <w:sz w:val="20"/>
          <w:szCs w:val="20"/>
          <w:lang w:val="en-GB"/>
        </w:rPr>
        <w:t xml:space="preserve"> UEs” that experience low inter-beam interference.</w:t>
      </w:r>
      <w:r w:rsidR="00D42F04">
        <w:rPr>
          <w:rFonts w:ascii="Arial" w:hAnsi="Arial"/>
          <w:sz w:val="20"/>
          <w:szCs w:val="20"/>
          <w:lang w:val="en-GB"/>
        </w:rPr>
        <w:t xml:space="preserve"> As a result, the range of geometry SIR in frequency reuse 3 is much smaller than in frequency reuse 1.</w:t>
      </w:r>
    </w:p>
    <w:p w14:paraId="57700918" w14:textId="2A6BF125" w:rsidR="0040223C" w:rsidRPr="009942E3" w:rsidRDefault="0040223C" w:rsidP="0040223C">
      <w:pPr>
        <w:pStyle w:val="Proposal"/>
        <w:rPr>
          <w:sz w:val="20"/>
          <w:szCs w:val="20"/>
        </w:rPr>
      </w:pPr>
      <w:bookmarkStart w:id="12" w:name="_Toc23941921"/>
      <w:r w:rsidRPr="009942E3">
        <w:rPr>
          <w:sz w:val="20"/>
          <w:szCs w:val="20"/>
        </w:rPr>
        <w:t xml:space="preserve">Capture the presented </w:t>
      </w:r>
      <w:r w:rsidR="003B0641" w:rsidRPr="009942E3">
        <w:rPr>
          <w:sz w:val="20"/>
          <w:szCs w:val="20"/>
        </w:rPr>
        <w:t xml:space="preserve">system </w:t>
      </w:r>
      <w:r w:rsidRPr="009942E3">
        <w:rPr>
          <w:sz w:val="20"/>
          <w:szCs w:val="20"/>
        </w:rPr>
        <w:t xml:space="preserve">calibration results and the </w:t>
      </w:r>
      <w:proofErr w:type="gramStart"/>
      <w:r w:rsidRPr="009942E3">
        <w:rPr>
          <w:sz w:val="20"/>
          <w:szCs w:val="20"/>
        </w:rPr>
        <w:t>aforementioned</w:t>
      </w:r>
      <w:r w:rsidR="003B0641" w:rsidRPr="009942E3">
        <w:rPr>
          <w:sz w:val="20"/>
          <w:szCs w:val="20"/>
        </w:rPr>
        <w:t xml:space="preserve"> </w:t>
      </w:r>
      <w:r w:rsidRPr="009942E3">
        <w:rPr>
          <w:sz w:val="20"/>
          <w:szCs w:val="20"/>
        </w:rPr>
        <w:t>observations</w:t>
      </w:r>
      <w:proofErr w:type="gramEnd"/>
      <w:r w:rsidRPr="009942E3">
        <w:rPr>
          <w:sz w:val="20"/>
          <w:szCs w:val="20"/>
        </w:rPr>
        <w:t xml:space="preserve"> in the TR 38.821.</w:t>
      </w:r>
      <w:bookmarkEnd w:id="12"/>
    </w:p>
    <w:p w14:paraId="3E52464D" w14:textId="4F4F9E12" w:rsidR="00EC0AD6" w:rsidRDefault="00EC0AD6" w:rsidP="00EC0AD6">
      <w:pPr>
        <w:pStyle w:val="Heading1"/>
        <w:numPr>
          <w:ilvl w:val="0"/>
          <w:numId w:val="15"/>
        </w:numPr>
      </w:pPr>
      <w:r>
        <w:t>Link budget calculation</w:t>
      </w:r>
    </w:p>
    <w:p w14:paraId="2206791B" w14:textId="34CDF0D7" w:rsidR="00177841" w:rsidRPr="009942E3" w:rsidRDefault="00177841" w:rsidP="00F61486">
      <w:pPr>
        <w:jc w:val="both"/>
        <w:rPr>
          <w:rFonts w:ascii="Arial" w:hAnsi="Arial" w:cs="Arial"/>
          <w:sz w:val="20"/>
          <w:szCs w:val="20"/>
          <w:lang w:eastAsia="ja-JP"/>
        </w:rPr>
      </w:pPr>
      <w:r w:rsidRPr="009942E3">
        <w:rPr>
          <w:rFonts w:ascii="Arial" w:hAnsi="Arial" w:cs="Arial"/>
          <w:sz w:val="20"/>
          <w:szCs w:val="20"/>
          <w:lang w:eastAsia="ja-JP"/>
        </w:rPr>
        <w:t xml:space="preserve">In this section, we present </w:t>
      </w:r>
      <w:r w:rsidR="005A61BE" w:rsidRPr="009942E3">
        <w:rPr>
          <w:rFonts w:ascii="Arial" w:hAnsi="Arial" w:cs="Arial"/>
          <w:sz w:val="20"/>
          <w:szCs w:val="20"/>
          <w:lang w:eastAsia="ja-JP"/>
        </w:rPr>
        <w:t>link level</w:t>
      </w:r>
      <w:r w:rsidRPr="009942E3">
        <w:rPr>
          <w:rFonts w:ascii="Arial" w:hAnsi="Arial" w:cs="Arial"/>
          <w:sz w:val="20"/>
          <w:szCs w:val="20"/>
          <w:lang w:eastAsia="ja-JP"/>
        </w:rPr>
        <w:t xml:space="preserve"> </w:t>
      </w:r>
      <w:r w:rsidR="005A61BE" w:rsidRPr="009942E3">
        <w:rPr>
          <w:rFonts w:ascii="Arial" w:hAnsi="Arial" w:cs="Arial"/>
          <w:sz w:val="20"/>
          <w:szCs w:val="20"/>
          <w:lang w:eastAsia="ja-JP"/>
        </w:rPr>
        <w:t xml:space="preserve">budgets </w:t>
      </w:r>
      <w:r w:rsidRPr="009942E3">
        <w:rPr>
          <w:rFonts w:ascii="Arial" w:hAnsi="Arial" w:cs="Arial"/>
          <w:sz w:val="20"/>
          <w:szCs w:val="20"/>
          <w:lang w:eastAsia="ja-JP"/>
        </w:rPr>
        <w:t xml:space="preserve">for the </w:t>
      </w:r>
      <w:proofErr w:type="gramStart"/>
      <w:r w:rsidRPr="009942E3">
        <w:rPr>
          <w:rFonts w:ascii="Arial" w:hAnsi="Arial" w:cs="Arial"/>
          <w:sz w:val="20"/>
          <w:szCs w:val="20"/>
          <w:lang w:eastAsia="ja-JP"/>
        </w:rPr>
        <w:t>first priority</w:t>
      </w:r>
      <w:proofErr w:type="gramEnd"/>
      <w:r w:rsidRPr="009942E3">
        <w:rPr>
          <w:rFonts w:ascii="Arial" w:hAnsi="Arial" w:cs="Arial"/>
          <w:sz w:val="20"/>
          <w:szCs w:val="20"/>
          <w:lang w:eastAsia="ja-JP"/>
        </w:rPr>
        <w:t xml:space="preserve"> cases that RAN1 agreed to consider in calibration phase 1. The </w:t>
      </w:r>
      <w:proofErr w:type="gramStart"/>
      <w:r w:rsidRPr="009942E3">
        <w:rPr>
          <w:rFonts w:ascii="Arial" w:hAnsi="Arial" w:cs="Arial"/>
          <w:sz w:val="20"/>
          <w:szCs w:val="20"/>
          <w:lang w:eastAsia="ja-JP"/>
        </w:rPr>
        <w:t>first priority</w:t>
      </w:r>
      <w:proofErr w:type="gramEnd"/>
      <w:r w:rsidRPr="009942E3">
        <w:rPr>
          <w:rFonts w:ascii="Arial" w:hAnsi="Arial" w:cs="Arial"/>
          <w:sz w:val="20"/>
          <w:szCs w:val="20"/>
          <w:lang w:eastAsia="ja-JP"/>
        </w:rPr>
        <w:t xml:space="preserve"> cases are summarized in</w:t>
      </w:r>
      <w:r w:rsidR="00CF6719" w:rsidRPr="009942E3">
        <w:rPr>
          <w:rFonts w:ascii="Arial" w:hAnsi="Arial" w:cs="Arial"/>
          <w:sz w:val="20"/>
          <w:szCs w:val="20"/>
          <w:lang w:eastAsia="ja-JP"/>
        </w:rPr>
        <w:t xml:space="preserve"> the below table</w:t>
      </w:r>
      <w:r w:rsidRPr="009942E3">
        <w:rPr>
          <w:rFonts w:ascii="Arial" w:hAnsi="Arial" w:cs="Arial"/>
          <w:sz w:val="20"/>
          <w:szCs w:val="20"/>
          <w:lang w:eastAsia="ja-JP"/>
        </w:rPr>
        <w:t>.</w:t>
      </w:r>
    </w:p>
    <w:p w14:paraId="6D60C1D8" w14:textId="45F5BDCA" w:rsidR="00177841" w:rsidRPr="009942E3" w:rsidRDefault="00177841" w:rsidP="00177841">
      <w:pPr>
        <w:pStyle w:val="Caption"/>
        <w:keepNext/>
        <w:jc w:val="center"/>
      </w:pPr>
      <w:r w:rsidRPr="009942E3">
        <w:t xml:space="preserve">Table </w:t>
      </w:r>
      <w:r>
        <w:fldChar w:fldCharType="begin"/>
      </w:r>
      <w:r w:rsidRPr="009942E3">
        <w:instrText xml:space="preserve"> SEQ Table \* ARABIC </w:instrText>
      </w:r>
      <w:r>
        <w:fldChar w:fldCharType="separate"/>
      </w:r>
      <w:r w:rsidR="00284FFC" w:rsidRPr="009942E3">
        <w:rPr>
          <w:noProof/>
        </w:rPr>
        <w:t>2</w:t>
      </w:r>
      <w:r>
        <w:rPr>
          <w:noProof/>
        </w:rPr>
        <w:fldChar w:fldCharType="end"/>
      </w:r>
      <w:r w:rsidRPr="009942E3">
        <w:t xml:space="preserve">: list of calibration study cases – </w:t>
      </w:r>
      <w:proofErr w:type="gramStart"/>
      <w:r w:rsidRPr="009942E3">
        <w:t>first priority</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467"/>
        <w:gridCol w:w="1497"/>
        <w:gridCol w:w="1551"/>
        <w:gridCol w:w="1554"/>
        <w:gridCol w:w="1241"/>
        <w:gridCol w:w="1508"/>
      </w:tblGrid>
      <w:tr w:rsidR="00177841" w:rsidRPr="00F21E6E" w14:paraId="6BE89009"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33F96EC9"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Case</w:t>
            </w:r>
          </w:p>
        </w:tc>
        <w:tc>
          <w:tcPr>
            <w:tcW w:w="1467" w:type="dxa"/>
            <w:tcBorders>
              <w:top w:val="single" w:sz="4" w:space="0" w:color="auto"/>
              <w:left w:val="single" w:sz="4" w:space="0" w:color="auto"/>
              <w:bottom w:val="single" w:sz="4" w:space="0" w:color="auto"/>
              <w:right w:val="single" w:sz="4" w:space="0" w:color="auto"/>
            </w:tcBorders>
            <w:hideMark/>
          </w:tcPr>
          <w:p w14:paraId="031BDD7B"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Satellite orbit</w:t>
            </w:r>
          </w:p>
        </w:tc>
        <w:tc>
          <w:tcPr>
            <w:tcW w:w="1497" w:type="dxa"/>
            <w:tcBorders>
              <w:top w:val="single" w:sz="4" w:space="0" w:color="auto"/>
              <w:left w:val="single" w:sz="4" w:space="0" w:color="auto"/>
              <w:bottom w:val="single" w:sz="4" w:space="0" w:color="auto"/>
              <w:right w:val="single" w:sz="4" w:space="0" w:color="auto"/>
            </w:tcBorders>
            <w:hideMark/>
          </w:tcPr>
          <w:p w14:paraId="5F0C5D99"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Satellite parameter set</w:t>
            </w:r>
          </w:p>
        </w:tc>
        <w:tc>
          <w:tcPr>
            <w:tcW w:w="1551" w:type="dxa"/>
            <w:tcBorders>
              <w:top w:val="single" w:sz="4" w:space="0" w:color="auto"/>
              <w:left w:val="single" w:sz="4" w:space="0" w:color="auto"/>
              <w:bottom w:val="single" w:sz="4" w:space="0" w:color="auto"/>
              <w:right w:val="single" w:sz="4" w:space="0" w:color="auto"/>
            </w:tcBorders>
            <w:hideMark/>
          </w:tcPr>
          <w:p w14:paraId="786F8CF9"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Central beam elevation</w:t>
            </w:r>
          </w:p>
        </w:tc>
        <w:tc>
          <w:tcPr>
            <w:tcW w:w="1554" w:type="dxa"/>
            <w:tcBorders>
              <w:top w:val="single" w:sz="4" w:space="0" w:color="auto"/>
              <w:left w:val="single" w:sz="4" w:space="0" w:color="auto"/>
              <w:bottom w:val="single" w:sz="4" w:space="0" w:color="auto"/>
              <w:right w:val="single" w:sz="4" w:space="0" w:color="auto"/>
            </w:tcBorders>
            <w:hideMark/>
          </w:tcPr>
          <w:p w14:paraId="6A802DDB"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Terminal</w:t>
            </w:r>
          </w:p>
        </w:tc>
        <w:tc>
          <w:tcPr>
            <w:tcW w:w="1241" w:type="dxa"/>
            <w:tcBorders>
              <w:top w:val="single" w:sz="4" w:space="0" w:color="auto"/>
              <w:left w:val="single" w:sz="4" w:space="0" w:color="auto"/>
              <w:bottom w:val="single" w:sz="4" w:space="0" w:color="auto"/>
              <w:right w:val="single" w:sz="4" w:space="0" w:color="auto"/>
            </w:tcBorders>
            <w:hideMark/>
          </w:tcPr>
          <w:p w14:paraId="526C1F12"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Frequency Band</w:t>
            </w:r>
          </w:p>
        </w:tc>
        <w:tc>
          <w:tcPr>
            <w:tcW w:w="1508" w:type="dxa"/>
            <w:tcBorders>
              <w:top w:val="single" w:sz="4" w:space="0" w:color="auto"/>
              <w:left w:val="single" w:sz="4" w:space="0" w:color="auto"/>
              <w:bottom w:val="single" w:sz="4" w:space="0" w:color="auto"/>
              <w:right w:val="single" w:sz="4" w:space="0" w:color="auto"/>
            </w:tcBorders>
            <w:hideMark/>
          </w:tcPr>
          <w:p w14:paraId="18F0E0B0" w14:textId="77777777" w:rsidR="00177841" w:rsidRPr="00F21E6E" w:rsidRDefault="00177841" w:rsidP="00F21E6E">
            <w:pPr>
              <w:pStyle w:val="TAH"/>
              <w:spacing w:after="0" w:line="240" w:lineRule="auto"/>
              <w:rPr>
                <w:rFonts w:eastAsia="SimSun" w:cs="Arial"/>
                <w:szCs w:val="20"/>
                <w:lang w:val="en-US" w:eastAsia="fr-FR"/>
              </w:rPr>
            </w:pPr>
            <w:r w:rsidRPr="00F21E6E">
              <w:rPr>
                <w:rFonts w:eastAsia="SimSun" w:cs="Arial"/>
                <w:szCs w:val="20"/>
                <w:lang w:val="en-US" w:eastAsia="fr-FR"/>
              </w:rPr>
              <w:t>Frequency/ Polarization Reuse</w:t>
            </w:r>
          </w:p>
        </w:tc>
      </w:tr>
      <w:tr w:rsidR="00177841" w14:paraId="3D15B0DC"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53EA89C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w:t>
            </w:r>
          </w:p>
        </w:tc>
        <w:tc>
          <w:tcPr>
            <w:tcW w:w="1467" w:type="dxa"/>
            <w:tcBorders>
              <w:top w:val="single" w:sz="4" w:space="0" w:color="auto"/>
              <w:left w:val="single" w:sz="4" w:space="0" w:color="auto"/>
              <w:bottom w:val="single" w:sz="4" w:space="0" w:color="auto"/>
              <w:right w:val="single" w:sz="4" w:space="0" w:color="auto"/>
            </w:tcBorders>
            <w:hideMark/>
          </w:tcPr>
          <w:p w14:paraId="67B46F55"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GEO</w:t>
            </w:r>
          </w:p>
        </w:tc>
        <w:tc>
          <w:tcPr>
            <w:tcW w:w="1497" w:type="dxa"/>
            <w:tcBorders>
              <w:top w:val="single" w:sz="4" w:space="0" w:color="auto"/>
              <w:left w:val="single" w:sz="4" w:space="0" w:color="auto"/>
              <w:bottom w:val="single" w:sz="4" w:space="0" w:color="auto"/>
              <w:right w:val="single" w:sz="4" w:space="0" w:color="auto"/>
            </w:tcBorders>
            <w:hideMark/>
          </w:tcPr>
          <w:p w14:paraId="101FFA21"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35CB8D32" w14:textId="240DEEF8" w:rsidR="00177841" w:rsidRPr="00F21E6E" w:rsidRDefault="006B2277"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w:t>
            </w:r>
            <w:r w:rsidR="00EE56A2">
              <w:rPr>
                <w:rFonts w:ascii="Arial" w:eastAsia="SimSun" w:hAnsi="Arial" w:cs="Arial"/>
                <w:sz w:val="18"/>
                <w:szCs w:val="18"/>
                <w:lang w:eastAsia="fr-FR"/>
              </w:rPr>
              <w:t>2.5</w:t>
            </w:r>
            <w:r w:rsidR="00177841" w:rsidRPr="00F21E6E">
              <w:rPr>
                <w:rFonts w:ascii="Arial" w:eastAsia="SimSun" w:hAnsi="Arial" w:cs="Arial"/>
                <w:sz w:val="18"/>
                <w:szCs w:val="18"/>
                <w:lang w:eastAsia="fr-FR"/>
              </w:rPr>
              <w:t xml:space="preserve"> deg</w:t>
            </w:r>
          </w:p>
        </w:tc>
        <w:tc>
          <w:tcPr>
            <w:tcW w:w="1554" w:type="dxa"/>
            <w:tcBorders>
              <w:top w:val="single" w:sz="4" w:space="0" w:color="auto"/>
              <w:left w:val="single" w:sz="4" w:space="0" w:color="auto"/>
              <w:bottom w:val="single" w:sz="4" w:space="0" w:color="auto"/>
              <w:right w:val="single" w:sz="4" w:space="0" w:color="auto"/>
            </w:tcBorders>
            <w:hideMark/>
          </w:tcPr>
          <w:p w14:paraId="5CF47C65"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2A55289A"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200363BB" w14:textId="58003479"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4335B165"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042EBD0B"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2</w:t>
            </w:r>
          </w:p>
        </w:tc>
        <w:tc>
          <w:tcPr>
            <w:tcW w:w="1467" w:type="dxa"/>
            <w:tcBorders>
              <w:top w:val="single" w:sz="4" w:space="0" w:color="auto"/>
              <w:left w:val="single" w:sz="4" w:space="0" w:color="auto"/>
              <w:bottom w:val="single" w:sz="4" w:space="0" w:color="auto"/>
              <w:right w:val="single" w:sz="4" w:space="0" w:color="auto"/>
            </w:tcBorders>
            <w:hideMark/>
          </w:tcPr>
          <w:p w14:paraId="10170FAA"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GEO</w:t>
            </w:r>
          </w:p>
        </w:tc>
        <w:tc>
          <w:tcPr>
            <w:tcW w:w="1497" w:type="dxa"/>
            <w:tcBorders>
              <w:top w:val="single" w:sz="4" w:space="0" w:color="auto"/>
              <w:left w:val="single" w:sz="4" w:space="0" w:color="auto"/>
              <w:bottom w:val="single" w:sz="4" w:space="0" w:color="auto"/>
              <w:right w:val="single" w:sz="4" w:space="0" w:color="auto"/>
            </w:tcBorders>
            <w:hideMark/>
          </w:tcPr>
          <w:p w14:paraId="5FC096DE"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7A689FA2" w14:textId="4595555E" w:rsidR="00177841" w:rsidRPr="00F21E6E" w:rsidRDefault="006B2277"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w:t>
            </w:r>
            <w:r w:rsidR="00EE56A2">
              <w:rPr>
                <w:rFonts w:ascii="Arial" w:eastAsia="SimSun" w:hAnsi="Arial" w:cs="Arial"/>
                <w:sz w:val="18"/>
                <w:szCs w:val="18"/>
                <w:lang w:eastAsia="fr-FR"/>
              </w:rPr>
              <w:t>2.5</w:t>
            </w:r>
            <w:r w:rsidRPr="00F21E6E">
              <w:rPr>
                <w:rFonts w:ascii="Arial" w:eastAsia="SimSun" w:hAnsi="Arial" w:cs="Arial"/>
                <w:sz w:val="18"/>
                <w:szCs w:val="18"/>
                <w:lang w:eastAsia="fr-FR"/>
              </w:rPr>
              <w:t xml:space="preserve">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1AC0F3A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7750136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56061A8F" w14:textId="1AE9E066"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3492C604"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7DE35A89"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6</w:t>
            </w:r>
          </w:p>
        </w:tc>
        <w:tc>
          <w:tcPr>
            <w:tcW w:w="1467" w:type="dxa"/>
            <w:tcBorders>
              <w:top w:val="single" w:sz="4" w:space="0" w:color="auto"/>
              <w:left w:val="single" w:sz="4" w:space="0" w:color="auto"/>
              <w:bottom w:val="single" w:sz="4" w:space="0" w:color="auto"/>
              <w:right w:val="single" w:sz="4" w:space="0" w:color="auto"/>
            </w:tcBorders>
            <w:hideMark/>
          </w:tcPr>
          <w:p w14:paraId="16153AB9"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477A95E9"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44D5E928" w14:textId="46D63457"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w:t>
            </w:r>
            <w:r w:rsidR="00177841" w:rsidRPr="00F21E6E">
              <w:rPr>
                <w:rFonts w:ascii="Arial" w:eastAsia="SimSun" w:hAnsi="Arial" w:cs="Arial"/>
                <w:sz w:val="18"/>
                <w:szCs w:val="18"/>
                <w:lang w:eastAsia="fr-FR"/>
              </w:rPr>
              <w:t>0 deg</w:t>
            </w:r>
          </w:p>
        </w:tc>
        <w:tc>
          <w:tcPr>
            <w:tcW w:w="1554" w:type="dxa"/>
            <w:tcBorders>
              <w:top w:val="single" w:sz="4" w:space="0" w:color="auto"/>
              <w:left w:val="single" w:sz="4" w:space="0" w:color="auto"/>
              <w:bottom w:val="single" w:sz="4" w:space="0" w:color="auto"/>
              <w:right w:val="single" w:sz="4" w:space="0" w:color="auto"/>
            </w:tcBorders>
            <w:hideMark/>
          </w:tcPr>
          <w:p w14:paraId="5D5E7161"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0B308BE1"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6072F0F5" w14:textId="195265C0"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2C93628A"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7DC3473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lastRenderedPageBreak/>
              <w:t>7</w:t>
            </w:r>
          </w:p>
        </w:tc>
        <w:tc>
          <w:tcPr>
            <w:tcW w:w="1467" w:type="dxa"/>
            <w:tcBorders>
              <w:top w:val="single" w:sz="4" w:space="0" w:color="auto"/>
              <w:left w:val="single" w:sz="4" w:space="0" w:color="auto"/>
              <w:bottom w:val="single" w:sz="4" w:space="0" w:color="auto"/>
              <w:right w:val="single" w:sz="4" w:space="0" w:color="auto"/>
            </w:tcBorders>
            <w:hideMark/>
          </w:tcPr>
          <w:p w14:paraId="478FF8E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794D5DF5"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281A733F" w14:textId="3170A579"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19C3F974"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VSAT</w:t>
            </w:r>
          </w:p>
        </w:tc>
        <w:tc>
          <w:tcPr>
            <w:tcW w:w="1241" w:type="dxa"/>
            <w:tcBorders>
              <w:top w:val="single" w:sz="4" w:space="0" w:color="auto"/>
              <w:left w:val="single" w:sz="4" w:space="0" w:color="auto"/>
              <w:bottom w:val="single" w:sz="4" w:space="0" w:color="auto"/>
              <w:right w:val="single" w:sz="4" w:space="0" w:color="auto"/>
            </w:tcBorders>
            <w:hideMark/>
          </w:tcPr>
          <w:p w14:paraId="0E458826"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Ka-band</w:t>
            </w:r>
          </w:p>
        </w:tc>
        <w:tc>
          <w:tcPr>
            <w:tcW w:w="1508" w:type="dxa"/>
            <w:tcBorders>
              <w:top w:val="single" w:sz="4" w:space="0" w:color="auto"/>
              <w:left w:val="single" w:sz="4" w:space="0" w:color="auto"/>
              <w:bottom w:val="single" w:sz="4" w:space="0" w:color="auto"/>
              <w:right w:val="single" w:sz="4" w:space="0" w:color="auto"/>
            </w:tcBorders>
            <w:hideMark/>
          </w:tcPr>
          <w:p w14:paraId="1C84C557" w14:textId="09162F2D"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6BF4662D"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2D3809FF"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9</w:t>
            </w:r>
          </w:p>
        </w:tc>
        <w:tc>
          <w:tcPr>
            <w:tcW w:w="1467" w:type="dxa"/>
            <w:tcBorders>
              <w:top w:val="single" w:sz="4" w:space="0" w:color="auto"/>
              <w:left w:val="single" w:sz="4" w:space="0" w:color="auto"/>
              <w:bottom w:val="single" w:sz="4" w:space="0" w:color="auto"/>
              <w:right w:val="single" w:sz="4" w:space="0" w:color="auto"/>
            </w:tcBorders>
            <w:hideMark/>
          </w:tcPr>
          <w:p w14:paraId="59E44883"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25BEB15E"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1FA72C95" w14:textId="23A3AEC9"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6B6603E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43B0A277"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6A557849" w14:textId="331C7C35"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0DDC7BC8"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1A00CE80"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10</w:t>
            </w:r>
          </w:p>
        </w:tc>
        <w:tc>
          <w:tcPr>
            <w:tcW w:w="1467" w:type="dxa"/>
            <w:tcBorders>
              <w:top w:val="single" w:sz="4" w:space="0" w:color="auto"/>
              <w:left w:val="single" w:sz="4" w:space="0" w:color="auto"/>
              <w:bottom w:val="single" w:sz="4" w:space="0" w:color="auto"/>
              <w:right w:val="single" w:sz="4" w:space="0" w:color="auto"/>
            </w:tcBorders>
            <w:hideMark/>
          </w:tcPr>
          <w:p w14:paraId="2BFECB9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LEO-600</w:t>
            </w:r>
          </w:p>
        </w:tc>
        <w:tc>
          <w:tcPr>
            <w:tcW w:w="1497" w:type="dxa"/>
            <w:tcBorders>
              <w:top w:val="single" w:sz="4" w:space="0" w:color="auto"/>
              <w:left w:val="single" w:sz="4" w:space="0" w:color="auto"/>
              <w:bottom w:val="single" w:sz="4" w:space="0" w:color="auto"/>
              <w:right w:val="single" w:sz="4" w:space="0" w:color="auto"/>
            </w:tcBorders>
            <w:hideMark/>
          </w:tcPr>
          <w:p w14:paraId="68D5E19B"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703CF184" w14:textId="7C68E40F"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6D0A389B"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3C2A82A0"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45E218C1" w14:textId="66D5D332"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4571B9E9" w14:textId="77777777" w:rsidTr="00134607">
        <w:trPr>
          <w:trHeight w:val="70"/>
        </w:trPr>
        <w:tc>
          <w:tcPr>
            <w:tcW w:w="811" w:type="dxa"/>
            <w:tcBorders>
              <w:top w:val="single" w:sz="4" w:space="0" w:color="auto"/>
              <w:left w:val="single" w:sz="4" w:space="0" w:color="auto"/>
              <w:bottom w:val="single" w:sz="4" w:space="0" w:color="auto"/>
              <w:right w:val="single" w:sz="4" w:space="0" w:color="auto"/>
            </w:tcBorders>
            <w:hideMark/>
          </w:tcPr>
          <w:p w14:paraId="5E856F10"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14</w:t>
            </w:r>
          </w:p>
        </w:tc>
        <w:tc>
          <w:tcPr>
            <w:tcW w:w="1467" w:type="dxa"/>
            <w:tcBorders>
              <w:top w:val="single" w:sz="4" w:space="0" w:color="auto"/>
              <w:left w:val="single" w:sz="4" w:space="0" w:color="auto"/>
              <w:bottom w:val="single" w:sz="4" w:space="0" w:color="auto"/>
              <w:right w:val="single" w:sz="4" w:space="0" w:color="auto"/>
            </w:tcBorders>
            <w:hideMark/>
          </w:tcPr>
          <w:p w14:paraId="4002969F"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LEO-1200</w:t>
            </w:r>
          </w:p>
        </w:tc>
        <w:tc>
          <w:tcPr>
            <w:tcW w:w="1497" w:type="dxa"/>
            <w:tcBorders>
              <w:top w:val="single" w:sz="4" w:space="0" w:color="auto"/>
              <w:left w:val="single" w:sz="4" w:space="0" w:color="auto"/>
              <w:bottom w:val="single" w:sz="4" w:space="0" w:color="auto"/>
              <w:right w:val="single" w:sz="4" w:space="0" w:color="auto"/>
            </w:tcBorders>
            <w:hideMark/>
          </w:tcPr>
          <w:p w14:paraId="3E593B7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004BE934" w14:textId="6F56ACCA"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7B3E2B9B"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1B1BD099"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151E460A" w14:textId="34140C1E"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r w:rsidR="00177841" w14:paraId="4F904001" w14:textId="77777777" w:rsidTr="008365B8">
        <w:tc>
          <w:tcPr>
            <w:tcW w:w="811" w:type="dxa"/>
            <w:tcBorders>
              <w:top w:val="single" w:sz="4" w:space="0" w:color="auto"/>
              <w:left w:val="single" w:sz="4" w:space="0" w:color="auto"/>
              <w:bottom w:val="single" w:sz="4" w:space="0" w:color="auto"/>
              <w:right w:val="single" w:sz="4" w:space="0" w:color="auto"/>
            </w:tcBorders>
            <w:hideMark/>
          </w:tcPr>
          <w:p w14:paraId="36F5F60A"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15</w:t>
            </w:r>
          </w:p>
        </w:tc>
        <w:tc>
          <w:tcPr>
            <w:tcW w:w="1467" w:type="dxa"/>
            <w:tcBorders>
              <w:top w:val="single" w:sz="4" w:space="0" w:color="auto"/>
              <w:left w:val="single" w:sz="4" w:space="0" w:color="auto"/>
              <w:bottom w:val="single" w:sz="4" w:space="0" w:color="auto"/>
              <w:right w:val="single" w:sz="4" w:space="0" w:color="auto"/>
            </w:tcBorders>
            <w:hideMark/>
          </w:tcPr>
          <w:p w14:paraId="14ECA1AC"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LEO-1200</w:t>
            </w:r>
          </w:p>
        </w:tc>
        <w:tc>
          <w:tcPr>
            <w:tcW w:w="1497" w:type="dxa"/>
            <w:tcBorders>
              <w:top w:val="single" w:sz="4" w:space="0" w:color="auto"/>
              <w:left w:val="single" w:sz="4" w:space="0" w:color="auto"/>
              <w:bottom w:val="single" w:sz="4" w:space="0" w:color="auto"/>
              <w:right w:val="single" w:sz="4" w:space="0" w:color="auto"/>
            </w:tcBorders>
            <w:hideMark/>
          </w:tcPr>
          <w:p w14:paraId="5502F443"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Set 1</w:t>
            </w:r>
          </w:p>
        </w:tc>
        <w:tc>
          <w:tcPr>
            <w:tcW w:w="1551" w:type="dxa"/>
            <w:tcBorders>
              <w:top w:val="single" w:sz="4" w:space="0" w:color="auto"/>
              <w:left w:val="single" w:sz="4" w:space="0" w:color="auto"/>
              <w:bottom w:val="single" w:sz="4" w:space="0" w:color="auto"/>
              <w:right w:val="single" w:sz="4" w:space="0" w:color="auto"/>
            </w:tcBorders>
            <w:hideMark/>
          </w:tcPr>
          <w:p w14:paraId="6D6191B1" w14:textId="206A9D1A"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 xml:space="preserve">30 </w:t>
            </w:r>
            <w:r w:rsidR="00177841" w:rsidRPr="00F21E6E">
              <w:rPr>
                <w:rFonts w:ascii="Arial" w:eastAsia="SimSun" w:hAnsi="Arial" w:cs="Arial"/>
                <w:sz w:val="18"/>
                <w:szCs w:val="18"/>
                <w:lang w:eastAsia="fr-FR"/>
              </w:rPr>
              <w:t>deg</w:t>
            </w:r>
          </w:p>
        </w:tc>
        <w:tc>
          <w:tcPr>
            <w:tcW w:w="1554" w:type="dxa"/>
            <w:tcBorders>
              <w:top w:val="single" w:sz="4" w:space="0" w:color="auto"/>
              <w:left w:val="single" w:sz="4" w:space="0" w:color="auto"/>
              <w:bottom w:val="single" w:sz="4" w:space="0" w:color="auto"/>
              <w:right w:val="single" w:sz="4" w:space="0" w:color="auto"/>
            </w:tcBorders>
            <w:hideMark/>
          </w:tcPr>
          <w:p w14:paraId="531F2DF5"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Handheld</w:t>
            </w:r>
          </w:p>
        </w:tc>
        <w:tc>
          <w:tcPr>
            <w:tcW w:w="1241" w:type="dxa"/>
            <w:tcBorders>
              <w:top w:val="single" w:sz="4" w:space="0" w:color="auto"/>
              <w:left w:val="single" w:sz="4" w:space="0" w:color="auto"/>
              <w:bottom w:val="single" w:sz="4" w:space="0" w:color="auto"/>
              <w:right w:val="single" w:sz="4" w:space="0" w:color="auto"/>
            </w:tcBorders>
            <w:hideMark/>
          </w:tcPr>
          <w:p w14:paraId="6E32F72D" w14:textId="77777777" w:rsidR="00177841" w:rsidRPr="00F21E6E" w:rsidRDefault="00177841"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S-band</w:t>
            </w:r>
          </w:p>
        </w:tc>
        <w:tc>
          <w:tcPr>
            <w:tcW w:w="1508" w:type="dxa"/>
            <w:tcBorders>
              <w:top w:val="single" w:sz="4" w:space="0" w:color="auto"/>
              <w:left w:val="single" w:sz="4" w:space="0" w:color="auto"/>
              <w:bottom w:val="single" w:sz="4" w:space="0" w:color="auto"/>
              <w:right w:val="single" w:sz="4" w:space="0" w:color="auto"/>
            </w:tcBorders>
            <w:hideMark/>
          </w:tcPr>
          <w:p w14:paraId="34417E1F" w14:textId="0021A468" w:rsidR="00177841" w:rsidRPr="00F21E6E" w:rsidRDefault="005A61BE" w:rsidP="00F21E6E">
            <w:pPr>
              <w:spacing w:after="0" w:line="240" w:lineRule="auto"/>
              <w:jc w:val="center"/>
              <w:rPr>
                <w:rFonts w:ascii="Arial" w:eastAsia="SimSun" w:hAnsi="Arial" w:cs="Arial"/>
                <w:sz w:val="18"/>
                <w:szCs w:val="18"/>
                <w:lang w:eastAsia="fr-FR"/>
              </w:rPr>
            </w:pPr>
            <w:r w:rsidRPr="00F21E6E">
              <w:rPr>
                <w:rFonts w:ascii="Arial" w:eastAsia="SimSun" w:hAnsi="Arial" w:cs="Arial"/>
                <w:sz w:val="18"/>
                <w:szCs w:val="18"/>
                <w:lang w:eastAsia="fr-FR"/>
              </w:rPr>
              <w:t>3-re</w:t>
            </w:r>
            <w:r w:rsidR="007C5CDA">
              <w:rPr>
                <w:rFonts w:ascii="Arial" w:eastAsia="SimSun" w:hAnsi="Arial" w:cs="Arial"/>
                <w:sz w:val="18"/>
                <w:szCs w:val="18"/>
                <w:lang w:eastAsia="fr-FR"/>
              </w:rPr>
              <w:t>u</w:t>
            </w:r>
            <w:r w:rsidRPr="00F21E6E">
              <w:rPr>
                <w:rFonts w:ascii="Arial" w:eastAsia="SimSun" w:hAnsi="Arial" w:cs="Arial"/>
                <w:sz w:val="18"/>
                <w:szCs w:val="18"/>
                <w:lang w:eastAsia="fr-FR"/>
              </w:rPr>
              <w:t>se</w:t>
            </w:r>
          </w:p>
        </w:tc>
      </w:tr>
    </w:tbl>
    <w:p w14:paraId="488A53AA" w14:textId="77777777" w:rsidR="008E63BC" w:rsidRDefault="008E63BC" w:rsidP="008E63BC">
      <w:pPr>
        <w:jc w:val="both"/>
        <w:rPr>
          <w:rFonts w:ascii="Arial" w:hAnsi="Arial" w:cs="Arial"/>
          <w:sz w:val="20"/>
          <w:szCs w:val="20"/>
          <w:lang w:eastAsia="ja-JP"/>
        </w:rPr>
      </w:pPr>
    </w:p>
    <w:p w14:paraId="214D3286" w14:textId="3076A55B" w:rsidR="008E63BC" w:rsidRPr="009942E3" w:rsidRDefault="008E63BC" w:rsidP="008E63BC">
      <w:pPr>
        <w:jc w:val="both"/>
        <w:rPr>
          <w:rFonts w:ascii="Arial" w:hAnsi="Arial" w:cs="Arial"/>
          <w:sz w:val="20"/>
          <w:szCs w:val="20"/>
          <w:lang w:eastAsia="ja-JP"/>
        </w:rPr>
      </w:pPr>
      <w:r w:rsidRPr="009942E3">
        <w:rPr>
          <w:rFonts w:ascii="Arial" w:hAnsi="Arial" w:cs="Arial"/>
          <w:sz w:val="20"/>
          <w:szCs w:val="20"/>
          <w:lang w:eastAsia="ja-JP"/>
        </w:rPr>
        <w:t>For each scenario</w:t>
      </w:r>
      <w:r w:rsidR="0040223C" w:rsidRPr="009942E3">
        <w:rPr>
          <w:rFonts w:ascii="Arial" w:hAnsi="Arial" w:cs="Arial"/>
          <w:sz w:val="20"/>
          <w:szCs w:val="20"/>
          <w:lang w:eastAsia="ja-JP"/>
        </w:rPr>
        <w:t>,</w:t>
      </w:r>
      <w:r w:rsidRPr="009942E3">
        <w:rPr>
          <w:rFonts w:ascii="Arial" w:hAnsi="Arial" w:cs="Arial"/>
          <w:sz w:val="20"/>
          <w:szCs w:val="20"/>
          <w:lang w:eastAsia="ja-JP"/>
        </w:rPr>
        <w:t xml:space="preserve"> system level simulations have been performed to record UL and DL SIR statistics. The results presented correspond to the average SIR metric (log mean) and are summarized in the below table.</w:t>
      </w:r>
    </w:p>
    <w:p w14:paraId="5151AA5B" w14:textId="4C8E8883" w:rsidR="008E63BC" w:rsidRPr="009942E3" w:rsidRDefault="00ED1AB6" w:rsidP="00ED1AB6">
      <w:pPr>
        <w:pStyle w:val="Caption"/>
        <w:keepNext/>
        <w:jc w:val="center"/>
      </w:pPr>
      <w:r w:rsidRPr="009942E3">
        <w:t xml:space="preserve">Table </w:t>
      </w:r>
      <w:r>
        <w:fldChar w:fldCharType="begin"/>
      </w:r>
      <w:r w:rsidRPr="009942E3">
        <w:instrText xml:space="preserve"> SEQ Table \* ARABIC </w:instrText>
      </w:r>
      <w:r>
        <w:fldChar w:fldCharType="separate"/>
      </w:r>
      <w:r w:rsidR="00284FFC" w:rsidRPr="009942E3">
        <w:rPr>
          <w:noProof/>
        </w:rPr>
        <w:t>3</w:t>
      </w:r>
      <w:r>
        <w:rPr>
          <w:noProof/>
        </w:rPr>
        <w:fldChar w:fldCharType="end"/>
      </w:r>
      <w:r w:rsidRPr="009942E3">
        <w:t>: Average SIR values for link budgets</w:t>
      </w:r>
    </w:p>
    <w:tbl>
      <w:tblPr>
        <w:tblW w:w="5000" w:type="pct"/>
        <w:tblCellMar>
          <w:left w:w="0" w:type="dxa"/>
          <w:right w:w="0" w:type="dxa"/>
        </w:tblCellMar>
        <w:tblLook w:val="04A0" w:firstRow="1" w:lastRow="0" w:firstColumn="1" w:lastColumn="0" w:noHBand="0" w:noVBand="1"/>
      </w:tblPr>
      <w:tblGrid>
        <w:gridCol w:w="1288"/>
        <w:gridCol w:w="1291"/>
        <w:gridCol w:w="1056"/>
        <w:gridCol w:w="1249"/>
        <w:gridCol w:w="1166"/>
        <w:gridCol w:w="1249"/>
        <w:gridCol w:w="1222"/>
        <w:gridCol w:w="1098"/>
      </w:tblGrid>
      <w:tr w:rsidR="008E63BC" w:rsidRPr="008E63BC" w14:paraId="740EC6B7" w14:textId="77777777" w:rsidTr="008E63BC">
        <w:trPr>
          <w:trHeight w:val="96"/>
        </w:trPr>
        <w:tc>
          <w:tcPr>
            <w:tcW w:w="2539" w:type="pct"/>
            <w:gridSpan w:val="4"/>
            <w:tcBorders>
              <w:top w:val="single" w:sz="8" w:space="0" w:color="000000"/>
              <w:left w:val="single" w:sz="8" w:space="0" w:color="000000"/>
              <w:bottom w:val="single" w:sz="8" w:space="0" w:color="000000"/>
              <w:right w:val="single" w:sz="8" w:space="0" w:color="000000"/>
            </w:tcBorders>
            <w:hideMark/>
          </w:tcPr>
          <w:p w14:paraId="45014E7C" w14:textId="70CF7C53" w:rsidR="008E63BC" w:rsidRPr="00ED1AB6" w:rsidRDefault="008E63BC" w:rsidP="008E63BC">
            <w:pPr>
              <w:jc w:val="center"/>
              <w:rPr>
                <w:rFonts w:ascii="Arial" w:hAnsi="Arial" w:cs="Arial"/>
                <w:b/>
                <w:sz w:val="18"/>
                <w:szCs w:val="18"/>
              </w:rPr>
            </w:pPr>
            <w:r w:rsidRPr="00ED1AB6">
              <w:rPr>
                <w:rFonts w:ascii="Arial" w:hAnsi="Arial" w:cs="Arial"/>
                <w:b/>
                <w:sz w:val="18"/>
                <w:szCs w:val="18"/>
              </w:rPr>
              <w:t>GEO / VSAT</w:t>
            </w:r>
          </w:p>
        </w:tc>
        <w:tc>
          <w:tcPr>
            <w:tcW w:w="2461" w:type="pct"/>
            <w:gridSpan w:val="4"/>
            <w:tcBorders>
              <w:top w:val="single" w:sz="8" w:space="0" w:color="000000"/>
              <w:left w:val="nil"/>
              <w:bottom w:val="single" w:sz="8" w:space="0" w:color="000000"/>
              <w:right w:val="single" w:sz="8" w:space="0" w:color="000000"/>
            </w:tcBorders>
            <w:hideMark/>
          </w:tcPr>
          <w:p w14:paraId="5E2CB453" w14:textId="62E17B27" w:rsidR="008E63BC" w:rsidRPr="00ED1AB6" w:rsidRDefault="008E63BC" w:rsidP="008E63BC">
            <w:pPr>
              <w:jc w:val="center"/>
              <w:rPr>
                <w:rFonts w:ascii="Arial" w:hAnsi="Arial" w:cs="Arial"/>
                <w:b/>
                <w:sz w:val="18"/>
                <w:szCs w:val="18"/>
              </w:rPr>
            </w:pPr>
            <w:r w:rsidRPr="00ED1AB6">
              <w:rPr>
                <w:rFonts w:ascii="Arial" w:hAnsi="Arial" w:cs="Arial"/>
                <w:b/>
                <w:sz w:val="18"/>
                <w:szCs w:val="18"/>
              </w:rPr>
              <w:t>LEO-600 / VSAT</w:t>
            </w:r>
          </w:p>
        </w:tc>
      </w:tr>
      <w:tr w:rsidR="008E63BC" w:rsidRPr="008E63BC" w14:paraId="19763A2C" w14:textId="77777777" w:rsidTr="008E63BC">
        <w:trPr>
          <w:trHeight w:val="96"/>
        </w:trPr>
        <w:tc>
          <w:tcPr>
            <w:tcW w:w="1341" w:type="pct"/>
            <w:gridSpan w:val="2"/>
            <w:tcBorders>
              <w:top w:val="nil"/>
              <w:left w:val="single" w:sz="8" w:space="0" w:color="000000"/>
              <w:bottom w:val="single" w:sz="8" w:space="0" w:color="000000"/>
              <w:right w:val="single" w:sz="8" w:space="0" w:color="000000"/>
            </w:tcBorders>
            <w:hideMark/>
          </w:tcPr>
          <w:p w14:paraId="75EA5044" w14:textId="6C1AB886" w:rsidR="008E63BC" w:rsidRPr="00ED1AB6" w:rsidRDefault="008E63BC" w:rsidP="008E63BC">
            <w:pPr>
              <w:jc w:val="center"/>
              <w:rPr>
                <w:rFonts w:ascii="Arial" w:hAnsi="Arial" w:cs="Arial"/>
                <w:b/>
                <w:sz w:val="18"/>
                <w:szCs w:val="18"/>
              </w:rPr>
            </w:pPr>
            <w:r w:rsidRPr="00ED1AB6">
              <w:rPr>
                <w:rFonts w:ascii="Arial" w:hAnsi="Arial" w:cs="Arial"/>
                <w:b/>
                <w:sz w:val="18"/>
                <w:szCs w:val="18"/>
              </w:rPr>
              <w:t>Case</w:t>
            </w:r>
            <w:r w:rsidR="00ED1AB6" w:rsidRPr="00ED1AB6">
              <w:rPr>
                <w:rFonts w:ascii="Arial" w:hAnsi="Arial" w:cs="Arial"/>
                <w:b/>
                <w:sz w:val="18"/>
                <w:szCs w:val="18"/>
              </w:rPr>
              <w:t xml:space="preserve"> </w:t>
            </w:r>
            <w:r w:rsidRPr="00ED1AB6">
              <w:rPr>
                <w:rFonts w:ascii="Arial" w:hAnsi="Arial" w:cs="Arial"/>
                <w:b/>
                <w:sz w:val="18"/>
                <w:szCs w:val="18"/>
              </w:rPr>
              <w:t>1: Freq reuse 1</w:t>
            </w:r>
          </w:p>
        </w:tc>
        <w:tc>
          <w:tcPr>
            <w:tcW w:w="1198" w:type="pct"/>
            <w:gridSpan w:val="2"/>
            <w:tcBorders>
              <w:top w:val="nil"/>
              <w:left w:val="nil"/>
              <w:bottom w:val="single" w:sz="8" w:space="0" w:color="000000"/>
              <w:right w:val="single" w:sz="8" w:space="0" w:color="000000"/>
            </w:tcBorders>
            <w:hideMark/>
          </w:tcPr>
          <w:p w14:paraId="39162F39" w14:textId="5825D73A" w:rsidR="008E63BC" w:rsidRPr="00ED1AB6" w:rsidRDefault="008E63BC" w:rsidP="008E63BC">
            <w:pPr>
              <w:jc w:val="center"/>
              <w:rPr>
                <w:rFonts w:ascii="Arial" w:hAnsi="Arial" w:cs="Arial"/>
                <w:b/>
                <w:sz w:val="18"/>
                <w:szCs w:val="18"/>
              </w:rPr>
            </w:pPr>
            <w:r w:rsidRPr="00ED1AB6">
              <w:rPr>
                <w:rFonts w:ascii="Arial" w:hAnsi="Arial" w:cs="Arial"/>
                <w:b/>
                <w:sz w:val="18"/>
                <w:szCs w:val="18"/>
              </w:rPr>
              <w:t>Case</w:t>
            </w:r>
            <w:r w:rsidR="00ED1AB6" w:rsidRPr="00ED1AB6">
              <w:rPr>
                <w:rFonts w:ascii="Arial" w:hAnsi="Arial" w:cs="Arial"/>
                <w:b/>
                <w:sz w:val="18"/>
                <w:szCs w:val="18"/>
              </w:rPr>
              <w:t xml:space="preserve"> </w:t>
            </w:r>
            <w:r w:rsidRPr="00ED1AB6">
              <w:rPr>
                <w:rFonts w:ascii="Arial" w:hAnsi="Arial" w:cs="Arial"/>
                <w:b/>
                <w:sz w:val="18"/>
                <w:szCs w:val="18"/>
              </w:rPr>
              <w:t>2: Freq reuse 3</w:t>
            </w:r>
          </w:p>
        </w:tc>
        <w:tc>
          <w:tcPr>
            <w:tcW w:w="1255" w:type="pct"/>
            <w:gridSpan w:val="2"/>
            <w:tcBorders>
              <w:top w:val="nil"/>
              <w:left w:val="nil"/>
              <w:bottom w:val="single" w:sz="8" w:space="0" w:color="000000"/>
              <w:right w:val="single" w:sz="8" w:space="0" w:color="000000"/>
            </w:tcBorders>
            <w:hideMark/>
          </w:tcPr>
          <w:p w14:paraId="231E748D" w14:textId="3EBEB14D" w:rsidR="008E63BC" w:rsidRPr="00ED1AB6" w:rsidRDefault="008E63BC" w:rsidP="008E63BC">
            <w:pPr>
              <w:jc w:val="center"/>
              <w:rPr>
                <w:rFonts w:ascii="Arial" w:hAnsi="Arial" w:cs="Arial"/>
                <w:b/>
                <w:sz w:val="18"/>
                <w:szCs w:val="18"/>
              </w:rPr>
            </w:pPr>
            <w:r w:rsidRPr="00ED1AB6">
              <w:rPr>
                <w:rFonts w:ascii="Arial" w:hAnsi="Arial" w:cs="Arial"/>
                <w:b/>
                <w:sz w:val="18"/>
                <w:szCs w:val="18"/>
              </w:rPr>
              <w:t>Case</w:t>
            </w:r>
            <w:r w:rsidR="00ED1AB6" w:rsidRPr="00ED1AB6">
              <w:rPr>
                <w:rFonts w:ascii="Arial" w:hAnsi="Arial" w:cs="Arial"/>
                <w:b/>
                <w:sz w:val="18"/>
                <w:szCs w:val="18"/>
              </w:rPr>
              <w:t xml:space="preserve"> </w:t>
            </w:r>
            <w:r w:rsidRPr="00ED1AB6">
              <w:rPr>
                <w:rFonts w:ascii="Arial" w:hAnsi="Arial" w:cs="Arial"/>
                <w:b/>
                <w:sz w:val="18"/>
                <w:szCs w:val="18"/>
              </w:rPr>
              <w:t>6: Freq reuse 1</w:t>
            </w:r>
          </w:p>
        </w:tc>
        <w:tc>
          <w:tcPr>
            <w:tcW w:w="1205" w:type="pct"/>
            <w:gridSpan w:val="2"/>
            <w:tcBorders>
              <w:top w:val="nil"/>
              <w:left w:val="nil"/>
              <w:bottom w:val="single" w:sz="8" w:space="0" w:color="000000"/>
              <w:right w:val="single" w:sz="8" w:space="0" w:color="000000"/>
            </w:tcBorders>
            <w:hideMark/>
          </w:tcPr>
          <w:p w14:paraId="626A0CB4" w14:textId="34A499A9" w:rsidR="008E63BC" w:rsidRPr="00ED1AB6" w:rsidRDefault="008E63BC" w:rsidP="008E63BC">
            <w:pPr>
              <w:jc w:val="center"/>
              <w:rPr>
                <w:rFonts w:ascii="Arial" w:hAnsi="Arial" w:cs="Arial"/>
                <w:b/>
                <w:sz w:val="18"/>
                <w:szCs w:val="18"/>
              </w:rPr>
            </w:pPr>
            <w:r w:rsidRPr="00ED1AB6">
              <w:rPr>
                <w:rFonts w:ascii="Arial" w:hAnsi="Arial" w:cs="Arial"/>
                <w:b/>
                <w:sz w:val="18"/>
                <w:szCs w:val="18"/>
              </w:rPr>
              <w:t>Case</w:t>
            </w:r>
            <w:r w:rsidR="00ED1AB6" w:rsidRPr="00ED1AB6">
              <w:rPr>
                <w:rFonts w:ascii="Arial" w:hAnsi="Arial" w:cs="Arial"/>
                <w:b/>
                <w:sz w:val="18"/>
                <w:szCs w:val="18"/>
              </w:rPr>
              <w:t xml:space="preserve"> </w:t>
            </w:r>
            <w:r w:rsidRPr="00ED1AB6">
              <w:rPr>
                <w:rFonts w:ascii="Arial" w:hAnsi="Arial" w:cs="Arial"/>
                <w:b/>
                <w:sz w:val="18"/>
                <w:szCs w:val="18"/>
              </w:rPr>
              <w:t>7: Freq reuse 3</w:t>
            </w:r>
          </w:p>
        </w:tc>
      </w:tr>
      <w:tr w:rsidR="008E63BC" w:rsidRPr="008E63BC" w14:paraId="5307C9A3" w14:textId="77777777" w:rsidTr="008E63BC">
        <w:trPr>
          <w:trHeight w:val="96"/>
        </w:trPr>
        <w:tc>
          <w:tcPr>
            <w:tcW w:w="670" w:type="pct"/>
            <w:tcBorders>
              <w:top w:val="nil"/>
              <w:left w:val="single" w:sz="8" w:space="0" w:color="000000"/>
              <w:bottom w:val="single" w:sz="8" w:space="0" w:color="000000"/>
              <w:right w:val="single" w:sz="8" w:space="0" w:color="000000"/>
            </w:tcBorders>
            <w:hideMark/>
          </w:tcPr>
          <w:p w14:paraId="67A26939" w14:textId="7D1265E5" w:rsidR="008E63BC" w:rsidRPr="008E63BC" w:rsidRDefault="008E63BC" w:rsidP="008E63BC">
            <w:pPr>
              <w:jc w:val="center"/>
              <w:rPr>
                <w:rFonts w:ascii="Arial" w:hAnsi="Arial" w:cs="Arial"/>
                <w:sz w:val="18"/>
                <w:szCs w:val="18"/>
              </w:rPr>
            </w:pPr>
            <w:r w:rsidRPr="008E63BC">
              <w:rPr>
                <w:rFonts w:ascii="Arial" w:hAnsi="Arial" w:cs="Arial"/>
                <w:sz w:val="18"/>
                <w:szCs w:val="18"/>
              </w:rPr>
              <w:t>DL</w:t>
            </w:r>
          </w:p>
        </w:tc>
        <w:tc>
          <w:tcPr>
            <w:tcW w:w="670" w:type="pct"/>
            <w:tcBorders>
              <w:top w:val="nil"/>
              <w:left w:val="nil"/>
              <w:bottom w:val="single" w:sz="8" w:space="0" w:color="000000"/>
              <w:right w:val="single" w:sz="8" w:space="0" w:color="000000"/>
            </w:tcBorders>
            <w:hideMark/>
          </w:tcPr>
          <w:p w14:paraId="5CAB953C" w14:textId="45DBFE0C" w:rsidR="008E63BC" w:rsidRPr="008E63BC" w:rsidRDefault="008E63BC" w:rsidP="008E63BC">
            <w:pPr>
              <w:jc w:val="center"/>
              <w:rPr>
                <w:rFonts w:ascii="Arial" w:hAnsi="Arial" w:cs="Arial"/>
                <w:sz w:val="18"/>
                <w:szCs w:val="18"/>
              </w:rPr>
            </w:pPr>
            <w:r w:rsidRPr="008E63BC">
              <w:rPr>
                <w:rFonts w:ascii="Arial" w:hAnsi="Arial" w:cs="Arial"/>
                <w:sz w:val="18"/>
                <w:szCs w:val="18"/>
              </w:rPr>
              <w:t>UL</w:t>
            </w:r>
          </w:p>
        </w:tc>
        <w:tc>
          <w:tcPr>
            <w:tcW w:w="549" w:type="pct"/>
            <w:tcBorders>
              <w:top w:val="nil"/>
              <w:left w:val="nil"/>
              <w:bottom w:val="single" w:sz="8" w:space="0" w:color="000000"/>
              <w:right w:val="single" w:sz="8" w:space="0" w:color="000000"/>
            </w:tcBorders>
            <w:hideMark/>
          </w:tcPr>
          <w:p w14:paraId="3D88FD5B" w14:textId="23ADF5F1" w:rsidR="008E63BC" w:rsidRPr="008E63BC" w:rsidRDefault="008E63BC" w:rsidP="008E63BC">
            <w:pPr>
              <w:jc w:val="center"/>
              <w:rPr>
                <w:rFonts w:ascii="Arial" w:hAnsi="Arial" w:cs="Arial"/>
                <w:sz w:val="18"/>
                <w:szCs w:val="18"/>
              </w:rPr>
            </w:pPr>
            <w:r w:rsidRPr="008E63BC">
              <w:rPr>
                <w:rFonts w:ascii="Arial" w:hAnsi="Arial" w:cs="Arial"/>
                <w:sz w:val="18"/>
                <w:szCs w:val="18"/>
              </w:rPr>
              <w:t>DL</w:t>
            </w:r>
          </w:p>
        </w:tc>
        <w:tc>
          <w:tcPr>
            <w:tcW w:w="649" w:type="pct"/>
            <w:tcBorders>
              <w:top w:val="nil"/>
              <w:left w:val="nil"/>
              <w:bottom w:val="single" w:sz="8" w:space="0" w:color="000000"/>
              <w:right w:val="single" w:sz="8" w:space="0" w:color="000000"/>
            </w:tcBorders>
            <w:hideMark/>
          </w:tcPr>
          <w:p w14:paraId="4B6C6EBD" w14:textId="63C0E163" w:rsidR="008E63BC" w:rsidRPr="008E63BC" w:rsidRDefault="008E63BC" w:rsidP="008E63BC">
            <w:pPr>
              <w:jc w:val="center"/>
              <w:rPr>
                <w:rFonts w:ascii="Arial" w:hAnsi="Arial" w:cs="Arial"/>
                <w:sz w:val="18"/>
                <w:szCs w:val="18"/>
              </w:rPr>
            </w:pPr>
            <w:r w:rsidRPr="008E63BC">
              <w:rPr>
                <w:rFonts w:ascii="Arial" w:hAnsi="Arial" w:cs="Arial"/>
                <w:sz w:val="18"/>
                <w:szCs w:val="18"/>
              </w:rPr>
              <w:t>UL</w:t>
            </w:r>
          </w:p>
        </w:tc>
        <w:tc>
          <w:tcPr>
            <w:tcW w:w="606" w:type="pct"/>
            <w:tcBorders>
              <w:top w:val="nil"/>
              <w:left w:val="nil"/>
              <w:bottom w:val="single" w:sz="8" w:space="0" w:color="000000"/>
              <w:right w:val="single" w:sz="8" w:space="0" w:color="000000"/>
            </w:tcBorders>
            <w:hideMark/>
          </w:tcPr>
          <w:p w14:paraId="19E12AF8" w14:textId="79936DB3" w:rsidR="008E63BC" w:rsidRPr="008E63BC" w:rsidRDefault="008E63BC" w:rsidP="008E63BC">
            <w:pPr>
              <w:jc w:val="center"/>
              <w:rPr>
                <w:rFonts w:ascii="Arial" w:hAnsi="Arial" w:cs="Arial"/>
                <w:sz w:val="18"/>
                <w:szCs w:val="18"/>
              </w:rPr>
            </w:pPr>
            <w:r w:rsidRPr="008E63BC">
              <w:rPr>
                <w:rFonts w:ascii="Arial" w:hAnsi="Arial" w:cs="Arial"/>
                <w:sz w:val="18"/>
                <w:szCs w:val="18"/>
              </w:rPr>
              <w:t>DL</w:t>
            </w:r>
          </w:p>
        </w:tc>
        <w:tc>
          <w:tcPr>
            <w:tcW w:w="649" w:type="pct"/>
            <w:tcBorders>
              <w:top w:val="nil"/>
              <w:left w:val="nil"/>
              <w:bottom w:val="single" w:sz="8" w:space="0" w:color="000000"/>
              <w:right w:val="single" w:sz="8" w:space="0" w:color="000000"/>
            </w:tcBorders>
            <w:hideMark/>
          </w:tcPr>
          <w:p w14:paraId="6E3A2B8E" w14:textId="27E46AF5" w:rsidR="008E63BC" w:rsidRPr="008E63BC" w:rsidRDefault="008E63BC" w:rsidP="008E63BC">
            <w:pPr>
              <w:jc w:val="center"/>
              <w:rPr>
                <w:rFonts w:ascii="Arial" w:hAnsi="Arial" w:cs="Arial"/>
                <w:sz w:val="18"/>
                <w:szCs w:val="18"/>
              </w:rPr>
            </w:pPr>
            <w:r w:rsidRPr="008E63BC">
              <w:rPr>
                <w:rFonts w:ascii="Arial" w:hAnsi="Arial" w:cs="Arial"/>
                <w:sz w:val="18"/>
                <w:szCs w:val="18"/>
              </w:rPr>
              <w:t>UL</w:t>
            </w:r>
          </w:p>
        </w:tc>
        <w:tc>
          <w:tcPr>
            <w:tcW w:w="635" w:type="pct"/>
            <w:tcBorders>
              <w:top w:val="nil"/>
              <w:left w:val="nil"/>
              <w:bottom w:val="single" w:sz="8" w:space="0" w:color="000000"/>
              <w:right w:val="single" w:sz="8" w:space="0" w:color="000000"/>
            </w:tcBorders>
            <w:hideMark/>
          </w:tcPr>
          <w:p w14:paraId="48A5E105" w14:textId="00E80775" w:rsidR="008E63BC" w:rsidRPr="008E63BC" w:rsidRDefault="008E63BC" w:rsidP="008E63BC">
            <w:pPr>
              <w:jc w:val="center"/>
              <w:rPr>
                <w:rFonts w:ascii="Arial" w:hAnsi="Arial" w:cs="Arial"/>
                <w:sz w:val="18"/>
                <w:szCs w:val="18"/>
              </w:rPr>
            </w:pPr>
            <w:r w:rsidRPr="008E63BC">
              <w:rPr>
                <w:rFonts w:ascii="Arial" w:hAnsi="Arial" w:cs="Arial"/>
                <w:sz w:val="18"/>
                <w:szCs w:val="18"/>
              </w:rPr>
              <w:t>DL</w:t>
            </w:r>
          </w:p>
        </w:tc>
        <w:tc>
          <w:tcPr>
            <w:tcW w:w="571" w:type="pct"/>
            <w:tcBorders>
              <w:top w:val="nil"/>
              <w:left w:val="nil"/>
              <w:bottom w:val="single" w:sz="8" w:space="0" w:color="000000"/>
              <w:right w:val="single" w:sz="8" w:space="0" w:color="000000"/>
            </w:tcBorders>
            <w:hideMark/>
          </w:tcPr>
          <w:p w14:paraId="1EB64F2A" w14:textId="6072CDCC" w:rsidR="008E63BC" w:rsidRPr="008E63BC" w:rsidRDefault="008E63BC" w:rsidP="008E63BC">
            <w:pPr>
              <w:jc w:val="center"/>
              <w:rPr>
                <w:rFonts w:ascii="Arial" w:hAnsi="Arial" w:cs="Arial"/>
                <w:sz w:val="18"/>
                <w:szCs w:val="18"/>
              </w:rPr>
            </w:pPr>
            <w:r w:rsidRPr="008E63BC">
              <w:rPr>
                <w:rFonts w:ascii="Arial" w:hAnsi="Arial" w:cs="Arial"/>
                <w:sz w:val="18"/>
                <w:szCs w:val="18"/>
              </w:rPr>
              <w:t>UL</w:t>
            </w:r>
          </w:p>
        </w:tc>
      </w:tr>
      <w:tr w:rsidR="008E63BC" w:rsidRPr="008E63BC" w14:paraId="48ABD955" w14:textId="77777777" w:rsidTr="008E63BC">
        <w:trPr>
          <w:trHeight w:val="96"/>
        </w:trPr>
        <w:tc>
          <w:tcPr>
            <w:tcW w:w="670" w:type="pct"/>
            <w:tcBorders>
              <w:top w:val="nil"/>
              <w:left w:val="single" w:sz="8" w:space="0" w:color="000000"/>
              <w:bottom w:val="single" w:sz="8" w:space="0" w:color="000000"/>
              <w:right w:val="single" w:sz="8" w:space="0" w:color="000000"/>
            </w:tcBorders>
            <w:hideMark/>
          </w:tcPr>
          <w:p w14:paraId="6CCF41B6" w14:textId="4A6B726C" w:rsidR="008E63BC" w:rsidRPr="00A84A68" w:rsidRDefault="008E63BC" w:rsidP="008E63BC">
            <w:pPr>
              <w:jc w:val="center"/>
              <w:rPr>
                <w:rFonts w:ascii="Arial" w:hAnsi="Arial" w:cs="Arial"/>
                <w:sz w:val="18"/>
                <w:szCs w:val="18"/>
              </w:rPr>
            </w:pPr>
            <w:r w:rsidRPr="00A84A68">
              <w:rPr>
                <w:rFonts w:ascii="Arial" w:hAnsi="Arial" w:cs="Arial"/>
                <w:sz w:val="18"/>
                <w:szCs w:val="18"/>
              </w:rPr>
              <w:t>0.24</w:t>
            </w:r>
            <w:r w:rsidR="00E46006" w:rsidRPr="00A84A68">
              <w:rPr>
                <w:rFonts w:ascii="Arial" w:hAnsi="Arial" w:cs="Arial"/>
                <w:sz w:val="18"/>
                <w:szCs w:val="18"/>
              </w:rPr>
              <w:t>7</w:t>
            </w:r>
          </w:p>
        </w:tc>
        <w:tc>
          <w:tcPr>
            <w:tcW w:w="670" w:type="pct"/>
            <w:tcBorders>
              <w:top w:val="nil"/>
              <w:left w:val="nil"/>
              <w:bottom w:val="single" w:sz="8" w:space="0" w:color="000000"/>
              <w:right w:val="single" w:sz="8" w:space="0" w:color="000000"/>
            </w:tcBorders>
            <w:hideMark/>
          </w:tcPr>
          <w:p w14:paraId="6618D89A" w14:textId="17117CF7" w:rsidR="008E63BC" w:rsidRPr="00A84A68" w:rsidRDefault="00A9055F" w:rsidP="008E63BC">
            <w:pPr>
              <w:jc w:val="center"/>
              <w:rPr>
                <w:rFonts w:ascii="Arial" w:hAnsi="Arial" w:cs="Arial"/>
                <w:sz w:val="18"/>
                <w:szCs w:val="18"/>
              </w:rPr>
            </w:pPr>
            <w:r w:rsidRPr="00A84A68">
              <w:rPr>
                <w:rFonts w:ascii="Arial" w:hAnsi="Arial" w:cs="Arial"/>
                <w:sz w:val="18"/>
                <w:szCs w:val="18"/>
              </w:rPr>
              <w:t>1.21</w:t>
            </w:r>
          </w:p>
        </w:tc>
        <w:tc>
          <w:tcPr>
            <w:tcW w:w="549" w:type="pct"/>
            <w:tcBorders>
              <w:top w:val="nil"/>
              <w:left w:val="nil"/>
              <w:bottom w:val="single" w:sz="8" w:space="0" w:color="000000"/>
              <w:right w:val="single" w:sz="8" w:space="0" w:color="000000"/>
            </w:tcBorders>
            <w:hideMark/>
          </w:tcPr>
          <w:p w14:paraId="623A84F4" w14:textId="5698852B" w:rsidR="008E63BC" w:rsidRPr="00A84A68" w:rsidRDefault="008E63BC" w:rsidP="008E63BC">
            <w:pPr>
              <w:jc w:val="center"/>
              <w:rPr>
                <w:rFonts w:ascii="Arial" w:hAnsi="Arial" w:cs="Arial"/>
                <w:sz w:val="18"/>
                <w:szCs w:val="18"/>
              </w:rPr>
            </w:pPr>
            <w:r w:rsidRPr="00A84A68">
              <w:rPr>
                <w:rFonts w:ascii="Arial" w:hAnsi="Arial" w:cs="Arial"/>
                <w:sz w:val="18"/>
                <w:szCs w:val="18"/>
              </w:rPr>
              <w:t>11.4</w:t>
            </w:r>
          </w:p>
        </w:tc>
        <w:tc>
          <w:tcPr>
            <w:tcW w:w="649" w:type="pct"/>
            <w:tcBorders>
              <w:top w:val="nil"/>
              <w:left w:val="nil"/>
              <w:bottom w:val="single" w:sz="8" w:space="0" w:color="000000"/>
              <w:right w:val="single" w:sz="8" w:space="0" w:color="000000"/>
            </w:tcBorders>
            <w:hideMark/>
          </w:tcPr>
          <w:p w14:paraId="7A0B6BE3" w14:textId="5B6DADBC" w:rsidR="008E63BC" w:rsidRPr="00A84A68" w:rsidRDefault="008E63BC" w:rsidP="008E63BC">
            <w:pPr>
              <w:jc w:val="center"/>
              <w:rPr>
                <w:rFonts w:ascii="Arial" w:hAnsi="Arial" w:cs="Arial"/>
                <w:sz w:val="18"/>
                <w:szCs w:val="18"/>
              </w:rPr>
            </w:pPr>
            <w:r w:rsidRPr="00A84A68">
              <w:rPr>
                <w:rFonts w:ascii="Arial" w:hAnsi="Arial" w:cs="Arial"/>
                <w:sz w:val="18"/>
                <w:szCs w:val="18"/>
              </w:rPr>
              <w:t>11.</w:t>
            </w:r>
            <w:r w:rsidR="00E46006" w:rsidRPr="00A84A68">
              <w:rPr>
                <w:rFonts w:ascii="Arial" w:hAnsi="Arial" w:cs="Arial"/>
                <w:sz w:val="18"/>
                <w:szCs w:val="18"/>
              </w:rPr>
              <w:t>3</w:t>
            </w:r>
          </w:p>
        </w:tc>
        <w:tc>
          <w:tcPr>
            <w:tcW w:w="606" w:type="pct"/>
            <w:tcBorders>
              <w:top w:val="nil"/>
              <w:left w:val="nil"/>
              <w:bottom w:val="single" w:sz="8" w:space="0" w:color="000000"/>
              <w:right w:val="single" w:sz="8" w:space="0" w:color="000000"/>
            </w:tcBorders>
            <w:hideMark/>
          </w:tcPr>
          <w:p w14:paraId="2336EF35" w14:textId="19AEF2EB" w:rsidR="008E63BC" w:rsidRPr="00A84A68" w:rsidRDefault="008E63BC" w:rsidP="008E63BC">
            <w:pPr>
              <w:jc w:val="center"/>
              <w:rPr>
                <w:rFonts w:ascii="Arial" w:hAnsi="Arial" w:cs="Arial"/>
                <w:sz w:val="18"/>
                <w:szCs w:val="18"/>
              </w:rPr>
            </w:pPr>
            <w:r w:rsidRPr="00A84A68">
              <w:rPr>
                <w:rFonts w:ascii="Arial" w:hAnsi="Arial" w:cs="Arial"/>
                <w:sz w:val="18"/>
                <w:szCs w:val="18"/>
              </w:rPr>
              <w:t>1.79</w:t>
            </w:r>
          </w:p>
        </w:tc>
        <w:tc>
          <w:tcPr>
            <w:tcW w:w="649" w:type="pct"/>
            <w:tcBorders>
              <w:top w:val="nil"/>
              <w:left w:val="nil"/>
              <w:bottom w:val="single" w:sz="8" w:space="0" w:color="000000"/>
              <w:right w:val="single" w:sz="8" w:space="0" w:color="000000"/>
            </w:tcBorders>
            <w:hideMark/>
          </w:tcPr>
          <w:p w14:paraId="0D8394F5" w14:textId="67A9F13E" w:rsidR="008E63BC" w:rsidRPr="00A84A68" w:rsidRDefault="008E63BC" w:rsidP="008E63BC">
            <w:pPr>
              <w:jc w:val="center"/>
              <w:rPr>
                <w:rFonts w:ascii="Arial" w:hAnsi="Arial" w:cs="Arial"/>
                <w:sz w:val="18"/>
                <w:szCs w:val="18"/>
              </w:rPr>
            </w:pPr>
            <w:r w:rsidRPr="00A84A68">
              <w:rPr>
                <w:rFonts w:ascii="Arial" w:hAnsi="Arial" w:cs="Arial"/>
                <w:sz w:val="18"/>
                <w:szCs w:val="18"/>
              </w:rPr>
              <w:t>1.8</w:t>
            </w:r>
            <w:r w:rsidR="00A9055F" w:rsidRPr="00A84A68">
              <w:rPr>
                <w:rFonts w:ascii="Arial" w:hAnsi="Arial" w:cs="Arial"/>
                <w:sz w:val="18"/>
                <w:szCs w:val="18"/>
              </w:rPr>
              <w:t>5</w:t>
            </w:r>
          </w:p>
        </w:tc>
        <w:tc>
          <w:tcPr>
            <w:tcW w:w="635" w:type="pct"/>
            <w:tcBorders>
              <w:top w:val="nil"/>
              <w:left w:val="nil"/>
              <w:bottom w:val="single" w:sz="8" w:space="0" w:color="000000"/>
              <w:right w:val="single" w:sz="8" w:space="0" w:color="000000"/>
            </w:tcBorders>
            <w:hideMark/>
          </w:tcPr>
          <w:p w14:paraId="0BF6202C" w14:textId="079DA8B1" w:rsidR="008E63BC" w:rsidRPr="00A84A68" w:rsidRDefault="008E63BC" w:rsidP="008E63BC">
            <w:pPr>
              <w:jc w:val="center"/>
              <w:rPr>
                <w:rFonts w:ascii="Arial" w:hAnsi="Arial" w:cs="Arial"/>
                <w:sz w:val="18"/>
                <w:szCs w:val="18"/>
              </w:rPr>
            </w:pPr>
            <w:r w:rsidRPr="00A84A68">
              <w:rPr>
                <w:rFonts w:ascii="Arial" w:hAnsi="Arial" w:cs="Arial"/>
                <w:sz w:val="18"/>
                <w:szCs w:val="18"/>
              </w:rPr>
              <w:t>11.</w:t>
            </w:r>
            <w:r w:rsidR="00E46006" w:rsidRPr="00A84A68">
              <w:rPr>
                <w:rFonts w:ascii="Arial" w:hAnsi="Arial" w:cs="Arial"/>
                <w:sz w:val="18"/>
                <w:szCs w:val="18"/>
              </w:rPr>
              <w:t>2</w:t>
            </w:r>
          </w:p>
        </w:tc>
        <w:tc>
          <w:tcPr>
            <w:tcW w:w="571" w:type="pct"/>
            <w:tcBorders>
              <w:top w:val="nil"/>
              <w:left w:val="nil"/>
              <w:bottom w:val="single" w:sz="8" w:space="0" w:color="000000"/>
              <w:right w:val="single" w:sz="8" w:space="0" w:color="000000"/>
            </w:tcBorders>
            <w:hideMark/>
          </w:tcPr>
          <w:p w14:paraId="7C3CEF0E" w14:textId="465D3BB5" w:rsidR="008E63BC" w:rsidRPr="00A84A68" w:rsidRDefault="008E63BC" w:rsidP="008E63BC">
            <w:pPr>
              <w:jc w:val="center"/>
              <w:rPr>
                <w:rFonts w:ascii="Arial" w:hAnsi="Arial" w:cs="Arial"/>
                <w:sz w:val="18"/>
                <w:szCs w:val="18"/>
              </w:rPr>
            </w:pPr>
            <w:r w:rsidRPr="00A84A68">
              <w:rPr>
                <w:rFonts w:ascii="Arial" w:hAnsi="Arial" w:cs="Arial"/>
                <w:sz w:val="18"/>
                <w:szCs w:val="18"/>
              </w:rPr>
              <w:t>11.</w:t>
            </w:r>
            <w:r w:rsidR="00A9055F" w:rsidRPr="00A84A68">
              <w:rPr>
                <w:rFonts w:ascii="Arial" w:hAnsi="Arial" w:cs="Arial"/>
                <w:sz w:val="18"/>
                <w:szCs w:val="18"/>
              </w:rPr>
              <w:t>7</w:t>
            </w:r>
          </w:p>
        </w:tc>
      </w:tr>
    </w:tbl>
    <w:p w14:paraId="13E8CE62" w14:textId="38CD3784" w:rsidR="008E63BC" w:rsidRPr="008E63BC" w:rsidRDefault="008E63BC" w:rsidP="008E63BC">
      <w:pPr>
        <w:pStyle w:val="NormalWeb"/>
        <w:spacing w:before="0" w:beforeAutospacing="0" w:after="0" w:afterAutospacing="0"/>
        <w:jc w:val="center"/>
        <w:rPr>
          <w:rFonts w:ascii="Arial" w:hAnsi="Arial" w:cs="Arial"/>
          <w:sz w:val="18"/>
          <w:szCs w:val="18"/>
        </w:rPr>
      </w:pPr>
    </w:p>
    <w:tbl>
      <w:tblPr>
        <w:tblW w:w="5000" w:type="pct"/>
        <w:tblCellMar>
          <w:left w:w="0" w:type="dxa"/>
          <w:right w:w="0" w:type="dxa"/>
        </w:tblCellMar>
        <w:tblLook w:val="04A0" w:firstRow="1" w:lastRow="0" w:firstColumn="1" w:lastColumn="0" w:noHBand="0" w:noVBand="1"/>
      </w:tblPr>
      <w:tblGrid>
        <w:gridCol w:w="1162"/>
        <w:gridCol w:w="1218"/>
        <w:gridCol w:w="1204"/>
        <w:gridCol w:w="1218"/>
        <w:gridCol w:w="1191"/>
        <w:gridCol w:w="1204"/>
        <w:gridCol w:w="1272"/>
        <w:gridCol w:w="1150"/>
      </w:tblGrid>
      <w:tr w:rsidR="008E63BC" w:rsidRPr="008E63BC" w14:paraId="4A899CEC" w14:textId="77777777" w:rsidTr="008E63BC">
        <w:trPr>
          <w:trHeight w:val="96"/>
        </w:trPr>
        <w:tc>
          <w:tcPr>
            <w:tcW w:w="2496" w:type="pct"/>
            <w:gridSpan w:val="4"/>
            <w:tcBorders>
              <w:top w:val="single" w:sz="8" w:space="0" w:color="000000"/>
              <w:left w:val="single" w:sz="8" w:space="0" w:color="000000"/>
              <w:bottom w:val="single" w:sz="8" w:space="0" w:color="000000"/>
              <w:right w:val="single" w:sz="8" w:space="0" w:color="000000"/>
            </w:tcBorders>
            <w:hideMark/>
          </w:tcPr>
          <w:p w14:paraId="65423986" w14:textId="33D78DBC" w:rsidR="008E63BC" w:rsidRPr="00ED1AB6" w:rsidRDefault="008E63BC" w:rsidP="008E63BC">
            <w:pPr>
              <w:jc w:val="center"/>
              <w:rPr>
                <w:rFonts w:ascii="Arial" w:hAnsi="Arial" w:cs="Arial"/>
                <w:b/>
                <w:sz w:val="18"/>
                <w:szCs w:val="18"/>
              </w:rPr>
            </w:pPr>
            <w:r w:rsidRPr="00ED1AB6">
              <w:rPr>
                <w:rFonts w:ascii="Arial" w:hAnsi="Arial" w:cs="Arial"/>
                <w:b/>
                <w:sz w:val="18"/>
                <w:szCs w:val="18"/>
              </w:rPr>
              <w:t>LEO-600 / Handheld</w:t>
            </w:r>
          </w:p>
        </w:tc>
        <w:tc>
          <w:tcPr>
            <w:tcW w:w="2504" w:type="pct"/>
            <w:gridSpan w:val="4"/>
            <w:tcBorders>
              <w:top w:val="single" w:sz="8" w:space="0" w:color="000000"/>
              <w:left w:val="nil"/>
              <w:bottom w:val="single" w:sz="8" w:space="0" w:color="000000"/>
              <w:right w:val="single" w:sz="8" w:space="0" w:color="000000"/>
            </w:tcBorders>
            <w:hideMark/>
          </w:tcPr>
          <w:p w14:paraId="38A5C52A" w14:textId="6F652369" w:rsidR="008E63BC" w:rsidRPr="00ED1AB6" w:rsidRDefault="008E63BC" w:rsidP="008E63BC">
            <w:pPr>
              <w:jc w:val="center"/>
              <w:rPr>
                <w:rFonts w:ascii="Arial" w:hAnsi="Arial" w:cs="Arial"/>
                <w:b/>
                <w:sz w:val="18"/>
                <w:szCs w:val="18"/>
              </w:rPr>
            </w:pPr>
            <w:r w:rsidRPr="00ED1AB6">
              <w:rPr>
                <w:rFonts w:ascii="Arial" w:hAnsi="Arial" w:cs="Arial"/>
                <w:b/>
                <w:sz w:val="18"/>
                <w:szCs w:val="18"/>
              </w:rPr>
              <w:t>LEO-1200 / Handheld</w:t>
            </w:r>
          </w:p>
        </w:tc>
      </w:tr>
      <w:tr w:rsidR="008E63BC" w:rsidRPr="008E63BC" w14:paraId="185A1596" w14:textId="77777777" w:rsidTr="008E63BC">
        <w:trPr>
          <w:trHeight w:val="96"/>
        </w:trPr>
        <w:tc>
          <w:tcPr>
            <w:tcW w:w="1237" w:type="pct"/>
            <w:gridSpan w:val="2"/>
            <w:tcBorders>
              <w:top w:val="nil"/>
              <w:left w:val="single" w:sz="8" w:space="0" w:color="000000"/>
              <w:bottom w:val="single" w:sz="8" w:space="0" w:color="000000"/>
              <w:right w:val="single" w:sz="8" w:space="0" w:color="000000"/>
            </w:tcBorders>
            <w:hideMark/>
          </w:tcPr>
          <w:p w14:paraId="1C55DA36" w14:textId="29A7B533" w:rsidR="008E63BC" w:rsidRPr="00ED1AB6" w:rsidRDefault="008E63BC" w:rsidP="008E63BC">
            <w:pPr>
              <w:jc w:val="center"/>
              <w:rPr>
                <w:rFonts w:ascii="Arial" w:hAnsi="Arial" w:cs="Arial"/>
                <w:b/>
                <w:sz w:val="18"/>
                <w:szCs w:val="18"/>
              </w:rPr>
            </w:pPr>
            <w:r w:rsidRPr="00ED1AB6">
              <w:rPr>
                <w:rFonts w:ascii="Arial" w:hAnsi="Arial" w:cs="Arial"/>
                <w:b/>
                <w:sz w:val="18"/>
                <w:szCs w:val="18"/>
              </w:rPr>
              <w:t>Case</w:t>
            </w:r>
            <w:r w:rsidR="00ED1AB6" w:rsidRPr="00ED1AB6">
              <w:rPr>
                <w:rFonts w:ascii="Arial" w:hAnsi="Arial" w:cs="Arial"/>
                <w:b/>
                <w:sz w:val="18"/>
                <w:szCs w:val="18"/>
              </w:rPr>
              <w:t xml:space="preserve"> </w:t>
            </w:r>
            <w:r w:rsidRPr="00ED1AB6">
              <w:rPr>
                <w:rFonts w:ascii="Arial" w:hAnsi="Arial" w:cs="Arial"/>
                <w:b/>
                <w:sz w:val="18"/>
                <w:szCs w:val="18"/>
              </w:rPr>
              <w:t>9: Freq reuse 1</w:t>
            </w:r>
          </w:p>
        </w:tc>
        <w:tc>
          <w:tcPr>
            <w:tcW w:w="1259" w:type="pct"/>
            <w:gridSpan w:val="2"/>
            <w:tcBorders>
              <w:top w:val="nil"/>
              <w:left w:val="nil"/>
              <w:bottom w:val="single" w:sz="8" w:space="0" w:color="000000"/>
              <w:right w:val="single" w:sz="8" w:space="0" w:color="000000"/>
            </w:tcBorders>
            <w:hideMark/>
          </w:tcPr>
          <w:p w14:paraId="24A1003E" w14:textId="21DF1FF9" w:rsidR="008E63BC" w:rsidRPr="00ED1AB6" w:rsidRDefault="008E63BC" w:rsidP="008E63BC">
            <w:pPr>
              <w:jc w:val="center"/>
              <w:rPr>
                <w:rFonts w:ascii="Arial" w:hAnsi="Arial" w:cs="Arial"/>
                <w:b/>
                <w:sz w:val="18"/>
                <w:szCs w:val="18"/>
              </w:rPr>
            </w:pPr>
            <w:r w:rsidRPr="00ED1AB6">
              <w:rPr>
                <w:rFonts w:ascii="Arial" w:hAnsi="Arial" w:cs="Arial"/>
                <w:b/>
                <w:sz w:val="18"/>
                <w:szCs w:val="18"/>
              </w:rPr>
              <w:t>Case</w:t>
            </w:r>
            <w:r w:rsidR="00ED1AB6" w:rsidRPr="00ED1AB6">
              <w:rPr>
                <w:rFonts w:ascii="Arial" w:hAnsi="Arial" w:cs="Arial"/>
                <w:b/>
                <w:sz w:val="18"/>
                <w:szCs w:val="18"/>
              </w:rPr>
              <w:t xml:space="preserve"> </w:t>
            </w:r>
            <w:r w:rsidRPr="00ED1AB6">
              <w:rPr>
                <w:rFonts w:ascii="Arial" w:hAnsi="Arial" w:cs="Arial"/>
                <w:b/>
                <w:sz w:val="18"/>
                <w:szCs w:val="18"/>
              </w:rPr>
              <w:t>10: Freq reuse 3</w:t>
            </w:r>
          </w:p>
        </w:tc>
        <w:tc>
          <w:tcPr>
            <w:tcW w:w="1245" w:type="pct"/>
            <w:gridSpan w:val="2"/>
            <w:tcBorders>
              <w:top w:val="nil"/>
              <w:left w:val="nil"/>
              <w:bottom w:val="single" w:sz="8" w:space="0" w:color="000000"/>
              <w:right w:val="single" w:sz="8" w:space="0" w:color="000000"/>
            </w:tcBorders>
            <w:hideMark/>
          </w:tcPr>
          <w:p w14:paraId="4F930DF5" w14:textId="07DA6103" w:rsidR="008E63BC" w:rsidRPr="00ED1AB6" w:rsidRDefault="008E63BC" w:rsidP="008E63BC">
            <w:pPr>
              <w:jc w:val="center"/>
              <w:rPr>
                <w:rFonts w:ascii="Arial" w:hAnsi="Arial" w:cs="Arial"/>
                <w:b/>
                <w:sz w:val="18"/>
                <w:szCs w:val="18"/>
              </w:rPr>
            </w:pPr>
            <w:r w:rsidRPr="00ED1AB6">
              <w:rPr>
                <w:rFonts w:ascii="Arial" w:hAnsi="Arial" w:cs="Arial"/>
                <w:b/>
                <w:sz w:val="18"/>
                <w:szCs w:val="18"/>
              </w:rPr>
              <w:t>Case</w:t>
            </w:r>
            <w:r w:rsidR="00ED1AB6" w:rsidRPr="00ED1AB6">
              <w:rPr>
                <w:rFonts w:ascii="Arial" w:hAnsi="Arial" w:cs="Arial"/>
                <w:b/>
                <w:sz w:val="18"/>
                <w:szCs w:val="18"/>
              </w:rPr>
              <w:t xml:space="preserve"> </w:t>
            </w:r>
            <w:r w:rsidRPr="00ED1AB6">
              <w:rPr>
                <w:rFonts w:ascii="Arial" w:hAnsi="Arial" w:cs="Arial"/>
                <w:b/>
                <w:sz w:val="18"/>
                <w:szCs w:val="18"/>
              </w:rPr>
              <w:t>14: Freq reuse 1</w:t>
            </w:r>
          </w:p>
        </w:tc>
        <w:tc>
          <w:tcPr>
            <w:tcW w:w="1259" w:type="pct"/>
            <w:gridSpan w:val="2"/>
            <w:tcBorders>
              <w:top w:val="nil"/>
              <w:left w:val="nil"/>
              <w:bottom w:val="single" w:sz="8" w:space="0" w:color="000000"/>
              <w:right w:val="single" w:sz="8" w:space="0" w:color="000000"/>
            </w:tcBorders>
            <w:hideMark/>
          </w:tcPr>
          <w:p w14:paraId="578B5C20" w14:textId="5FC8637D" w:rsidR="008E63BC" w:rsidRPr="00ED1AB6" w:rsidRDefault="008E63BC" w:rsidP="008E63BC">
            <w:pPr>
              <w:jc w:val="center"/>
              <w:rPr>
                <w:rFonts w:ascii="Arial" w:hAnsi="Arial" w:cs="Arial"/>
                <w:b/>
                <w:sz w:val="18"/>
                <w:szCs w:val="18"/>
              </w:rPr>
            </w:pPr>
            <w:r w:rsidRPr="00ED1AB6">
              <w:rPr>
                <w:rFonts w:ascii="Arial" w:hAnsi="Arial" w:cs="Arial"/>
                <w:b/>
                <w:sz w:val="18"/>
                <w:szCs w:val="18"/>
              </w:rPr>
              <w:t>Case</w:t>
            </w:r>
            <w:r w:rsidR="00ED1AB6" w:rsidRPr="00ED1AB6">
              <w:rPr>
                <w:rFonts w:ascii="Arial" w:hAnsi="Arial" w:cs="Arial"/>
                <w:b/>
                <w:sz w:val="18"/>
                <w:szCs w:val="18"/>
              </w:rPr>
              <w:t xml:space="preserve"> </w:t>
            </w:r>
            <w:r w:rsidRPr="00ED1AB6">
              <w:rPr>
                <w:rFonts w:ascii="Arial" w:hAnsi="Arial" w:cs="Arial"/>
                <w:b/>
                <w:sz w:val="18"/>
                <w:szCs w:val="18"/>
              </w:rPr>
              <w:t>15: Freq reuse 3</w:t>
            </w:r>
          </w:p>
        </w:tc>
      </w:tr>
      <w:tr w:rsidR="008E63BC" w:rsidRPr="008E63BC" w14:paraId="6173C056" w14:textId="77777777" w:rsidTr="008E63BC">
        <w:trPr>
          <w:trHeight w:val="96"/>
        </w:trPr>
        <w:tc>
          <w:tcPr>
            <w:tcW w:w="604" w:type="pct"/>
            <w:tcBorders>
              <w:top w:val="nil"/>
              <w:left w:val="single" w:sz="8" w:space="0" w:color="000000"/>
              <w:bottom w:val="single" w:sz="8" w:space="0" w:color="000000"/>
              <w:right w:val="single" w:sz="8" w:space="0" w:color="000000"/>
            </w:tcBorders>
            <w:hideMark/>
          </w:tcPr>
          <w:p w14:paraId="52FAECCA" w14:textId="017828C5" w:rsidR="008E63BC" w:rsidRPr="008E63BC" w:rsidRDefault="008E63BC" w:rsidP="008E63BC">
            <w:pPr>
              <w:jc w:val="center"/>
              <w:rPr>
                <w:rFonts w:ascii="Arial" w:hAnsi="Arial" w:cs="Arial"/>
                <w:sz w:val="18"/>
                <w:szCs w:val="18"/>
              </w:rPr>
            </w:pPr>
            <w:r w:rsidRPr="008E63BC">
              <w:rPr>
                <w:rFonts w:ascii="Arial" w:hAnsi="Arial" w:cs="Arial"/>
                <w:sz w:val="18"/>
                <w:szCs w:val="18"/>
              </w:rPr>
              <w:t>DL</w:t>
            </w:r>
          </w:p>
        </w:tc>
        <w:tc>
          <w:tcPr>
            <w:tcW w:w="633" w:type="pct"/>
            <w:tcBorders>
              <w:top w:val="nil"/>
              <w:left w:val="nil"/>
              <w:bottom w:val="single" w:sz="8" w:space="0" w:color="000000"/>
              <w:right w:val="single" w:sz="8" w:space="0" w:color="000000"/>
            </w:tcBorders>
            <w:hideMark/>
          </w:tcPr>
          <w:p w14:paraId="7F5ADE4A" w14:textId="79C0BD71" w:rsidR="008E63BC" w:rsidRPr="008E63BC" w:rsidRDefault="008E63BC" w:rsidP="008E63BC">
            <w:pPr>
              <w:jc w:val="center"/>
              <w:rPr>
                <w:rFonts w:ascii="Arial" w:hAnsi="Arial" w:cs="Arial"/>
                <w:sz w:val="18"/>
                <w:szCs w:val="18"/>
              </w:rPr>
            </w:pPr>
            <w:r w:rsidRPr="008E63BC">
              <w:rPr>
                <w:rFonts w:ascii="Arial" w:hAnsi="Arial" w:cs="Arial"/>
                <w:sz w:val="18"/>
                <w:szCs w:val="18"/>
              </w:rPr>
              <w:t>UL</w:t>
            </w:r>
          </w:p>
        </w:tc>
        <w:tc>
          <w:tcPr>
            <w:tcW w:w="626" w:type="pct"/>
            <w:tcBorders>
              <w:top w:val="nil"/>
              <w:left w:val="nil"/>
              <w:bottom w:val="single" w:sz="8" w:space="0" w:color="000000"/>
              <w:right w:val="single" w:sz="8" w:space="0" w:color="000000"/>
            </w:tcBorders>
            <w:hideMark/>
          </w:tcPr>
          <w:p w14:paraId="5C0EC613" w14:textId="72309AE0" w:rsidR="008E63BC" w:rsidRPr="008E63BC" w:rsidRDefault="008E63BC" w:rsidP="008E63BC">
            <w:pPr>
              <w:jc w:val="center"/>
              <w:rPr>
                <w:rFonts w:ascii="Arial" w:hAnsi="Arial" w:cs="Arial"/>
                <w:sz w:val="18"/>
                <w:szCs w:val="18"/>
              </w:rPr>
            </w:pPr>
            <w:r w:rsidRPr="008E63BC">
              <w:rPr>
                <w:rFonts w:ascii="Arial" w:hAnsi="Arial" w:cs="Arial"/>
                <w:sz w:val="18"/>
                <w:szCs w:val="18"/>
              </w:rPr>
              <w:t>DL</w:t>
            </w:r>
          </w:p>
        </w:tc>
        <w:tc>
          <w:tcPr>
            <w:tcW w:w="633" w:type="pct"/>
            <w:tcBorders>
              <w:top w:val="nil"/>
              <w:left w:val="nil"/>
              <w:bottom w:val="single" w:sz="8" w:space="0" w:color="000000"/>
              <w:right w:val="single" w:sz="8" w:space="0" w:color="000000"/>
            </w:tcBorders>
            <w:hideMark/>
          </w:tcPr>
          <w:p w14:paraId="3DD1B738" w14:textId="4DB26E4C" w:rsidR="008E63BC" w:rsidRPr="008E63BC" w:rsidRDefault="008E63BC" w:rsidP="008E63BC">
            <w:pPr>
              <w:jc w:val="center"/>
              <w:rPr>
                <w:rFonts w:ascii="Arial" w:hAnsi="Arial" w:cs="Arial"/>
                <w:sz w:val="18"/>
                <w:szCs w:val="18"/>
              </w:rPr>
            </w:pPr>
            <w:r w:rsidRPr="008E63BC">
              <w:rPr>
                <w:rFonts w:ascii="Arial" w:hAnsi="Arial" w:cs="Arial"/>
                <w:sz w:val="18"/>
                <w:szCs w:val="18"/>
              </w:rPr>
              <w:t>UL</w:t>
            </w:r>
          </w:p>
        </w:tc>
        <w:tc>
          <w:tcPr>
            <w:tcW w:w="619" w:type="pct"/>
            <w:tcBorders>
              <w:top w:val="nil"/>
              <w:left w:val="nil"/>
              <w:bottom w:val="single" w:sz="8" w:space="0" w:color="000000"/>
              <w:right w:val="single" w:sz="8" w:space="0" w:color="000000"/>
            </w:tcBorders>
            <w:hideMark/>
          </w:tcPr>
          <w:p w14:paraId="316EC3E6" w14:textId="513E3B3D" w:rsidR="008E63BC" w:rsidRPr="008E63BC" w:rsidRDefault="008E63BC" w:rsidP="008E63BC">
            <w:pPr>
              <w:jc w:val="center"/>
              <w:rPr>
                <w:rFonts w:ascii="Arial" w:hAnsi="Arial" w:cs="Arial"/>
                <w:sz w:val="18"/>
                <w:szCs w:val="18"/>
              </w:rPr>
            </w:pPr>
            <w:r w:rsidRPr="008E63BC">
              <w:rPr>
                <w:rFonts w:ascii="Arial" w:hAnsi="Arial" w:cs="Arial"/>
                <w:sz w:val="18"/>
                <w:szCs w:val="18"/>
              </w:rPr>
              <w:t>DL</w:t>
            </w:r>
          </w:p>
        </w:tc>
        <w:tc>
          <w:tcPr>
            <w:tcW w:w="626" w:type="pct"/>
            <w:tcBorders>
              <w:top w:val="nil"/>
              <w:left w:val="nil"/>
              <w:bottom w:val="single" w:sz="8" w:space="0" w:color="000000"/>
              <w:right w:val="single" w:sz="8" w:space="0" w:color="000000"/>
            </w:tcBorders>
            <w:hideMark/>
          </w:tcPr>
          <w:p w14:paraId="015E1F42" w14:textId="5B7386FF" w:rsidR="008E63BC" w:rsidRPr="008E63BC" w:rsidRDefault="008E63BC" w:rsidP="008E63BC">
            <w:pPr>
              <w:jc w:val="center"/>
              <w:rPr>
                <w:rFonts w:ascii="Arial" w:hAnsi="Arial" w:cs="Arial"/>
                <w:sz w:val="18"/>
                <w:szCs w:val="18"/>
              </w:rPr>
            </w:pPr>
            <w:r w:rsidRPr="008E63BC">
              <w:rPr>
                <w:rFonts w:ascii="Arial" w:hAnsi="Arial" w:cs="Arial"/>
                <w:sz w:val="18"/>
                <w:szCs w:val="18"/>
              </w:rPr>
              <w:t>UL</w:t>
            </w:r>
          </w:p>
        </w:tc>
        <w:tc>
          <w:tcPr>
            <w:tcW w:w="661" w:type="pct"/>
            <w:tcBorders>
              <w:top w:val="nil"/>
              <w:left w:val="nil"/>
              <w:bottom w:val="single" w:sz="8" w:space="0" w:color="000000"/>
              <w:right w:val="single" w:sz="8" w:space="0" w:color="000000"/>
            </w:tcBorders>
            <w:hideMark/>
          </w:tcPr>
          <w:p w14:paraId="12E1CC25" w14:textId="7A0EDDCB" w:rsidR="008E63BC" w:rsidRPr="008E63BC" w:rsidRDefault="008E63BC" w:rsidP="008E63BC">
            <w:pPr>
              <w:jc w:val="center"/>
              <w:rPr>
                <w:rFonts w:ascii="Arial" w:hAnsi="Arial" w:cs="Arial"/>
                <w:sz w:val="18"/>
                <w:szCs w:val="18"/>
              </w:rPr>
            </w:pPr>
            <w:r w:rsidRPr="008E63BC">
              <w:rPr>
                <w:rFonts w:ascii="Arial" w:hAnsi="Arial" w:cs="Arial"/>
                <w:sz w:val="18"/>
                <w:szCs w:val="18"/>
              </w:rPr>
              <w:t>DL</w:t>
            </w:r>
          </w:p>
        </w:tc>
        <w:tc>
          <w:tcPr>
            <w:tcW w:w="598" w:type="pct"/>
            <w:tcBorders>
              <w:top w:val="nil"/>
              <w:left w:val="nil"/>
              <w:bottom w:val="single" w:sz="8" w:space="0" w:color="000000"/>
              <w:right w:val="single" w:sz="8" w:space="0" w:color="000000"/>
            </w:tcBorders>
            <w:hideMark/>
          </w:tcPr>
          <w:p w14:paraId="7B615E83" w14:textId="275FA9F0" w:rsidR="008E63BC" w:rsidRPr="008E63BC" w:rsidRDefault="008E63BC" w:rsidP="008E63BC">
            <w:pPr>
              <w:jc w:val="center"/>
              <w:rPr>
                <w:rFonts w:ascii="Arial" w:hAnsi="Arial" w:cs="Arial"/>
                <w:sz w:val="18"/>
                <w:szCs w:val="18"/>
              </w:rPr>
            </w:pPr>
            <w:r w:rsidRPr="008E63BC">
              <w:rPr>
                <w:rFonts w:ascii="Arial" w:hAnsi="Arial" w:cs="Arial"/>
                <w:sz w:val="18"/>
                <w:szCs w:val="18"/>
              </w:rPr>
              <w:t>UL</w:t>
            </w:r>
          </w:p>
        </w:tc>
      </w:tr>
      <w:tr w:rsidR="008E63BC" w:rsidRPr="008E63BC" w14:paraId="47E7274C" w14:textId="77777777" w:rsidTr="008E63BC">
        <w:trPr>
          <w:trHeight w:val="96"/>
        </w:trPr>
        <w:tc>
          <w:tcPr>
            <w:tcW w:w="604" w:type="pct"/>
            <w:tcBorders>
              <w:top w:val="nil"/>
              <w:left w:val="single" w:sz="8" w:space="0" w:color="000000"/>
              <w:bottom w:val="single" w:sz="8" w:space="0" w:color="000000"/>
              <w:right w:val="single" w:sz="8" w:space="0" w:color="000000"/>
            </w:tcBorders>
            <w:hideMark/>
          </w:tcPr>
          <w:p w14:paraId="30A68553" w14:textId="11429C11" w:rsidR="008E63BC" w:rsidRPr="00A84A68" w:rsidRDefault="008E63BC" w:rsidP="008E63BC">
            <w:pPr>
              <w:jc w:val="center"/>
              <w:rPr>
                <w:rFonts w:ascii="Arial" w:hAnsi="Arial" w:cs="Arial"/>
                <w:sz w:val="18"/>
                <w:szCs w:val="18"/>
              </w:rPr>
            </w:pPr>
            <w:r w:rsidRPr="00A84A68">
              <w:rPr>
                <w:rFonts w:ascii="Arial" w:hAnsi="Arial" w:cs="Arial"/>
                <w:sz w:val="18"/>
                <w:szCs w:val="18"/>
              </w:rPr>
              <w:t>1.9</w:t>
            </w:r>
            <w:r w:rsidR="00E46006" w:rsidRPr="00A84A68">
              <w:rPr>
                <w:rFonts w:ascii="Arial" w:hAnsi="Arial" w:cs="Arial"/>
                <w:sz w:val="18"/>
                <w:szCs w:val="18"/>
              </w:rPr>
              <w:t>7</w:t>
            </w:r>
          </w:p>
        </w:tc>
        <w:tc>
          <w:tcPr>
            <w:tcW w:w="633" w:type="pct"/>
            <w:tcBorders>
              <w:top w:val="nil"/>
              <w:left w:val="nil"/>
              <w:bottom w:val="single" w:sz="8" w:space="0" w:color="000000"/>
              <w:right w:val="single" w:sz="8" w:space="0" w:color="000000"/>
            </w:tcBorders>
            <w:hideMark/>
          </w:tcPr>
          <w:p w14:paraId="7F559212" w14:textId="7C7C0CC6" w:rsidR="008E63BC" w:rsidRPr="00A84A68" w:rsidRDefault="008E63BC" w:rsidP="008E63BC">
            <w:pPr>
              <w:jc w:val="center"/>
              <w:rPr>
                <w:rFonts w:ascii="Arial" w:hAnsi="Arial" w:cs="Arial"/>
                <w:sz w:val="18"/>
                <w:szCs w:val="18"/>
              </w:rPr>
            </w:pPr>
            <w:r w:rsidRPr="00A84A68">
              <w:rPr>
                <w:rFonts w:ascii="Arial" w:hAnsi="Arial" w:cs="Arial"/>
                <w:sz w:val="18"/>
                <w:szCs w:val="18"/>
              </w:rPr>
              <w:t>1.73</w:t>
            </w:r>
          </w:p>
        </w:tc>
        <w:tc>
          <w:tcPr>
            <w:tcW w:w="626" w:type="pct"/>
            <w:tcBorders>
              <w:top w:val="nil"/>
              <w:left w:val="nil"/>
              <w:bottom w:val="single" w:sz="8" w:space="0" w:color="000000"/>
              <w:right w:val="single" w:sz="8" w:space="0" w:color="000000"/>
            </w:tcBorders>
            <w:hideMark/>
          </w:tcPr>
          <w:p w14:paraId="10D1C357" w14:textId="7DCA4306" w:rsidR="008E63BC" w:rsidRPr="00A84A68" w:rsidRDefault="008E63BC" w:rsidP="008E63BC">
            <w:pPr>
              <w:jc w:val="center"/>
              <w:rPr>
                <w:rFonts w:ascii="Arial" w:hAnsi="Arial" w:cs="Arial"/>
                <w:sz w:val="18"/>
                <w:szCs w:val="18"/>
              </w:rPr>
            </w:pPr>
            <w:r w:rsidRPr="00A84A68">
              <w:rPr>
                <w:rFonts w:ascii="Arial" w:hAnsi="Arial" w:cs="Arial"/>
                <w:sz w:val="18"/>
                <w:szCs w:val="18"/>
              </w:rPr>
              <w:t>11.</w:t>
            </w:r>
            <w:r w:rsidR="00891DFF" w:rsidRPr="00A84A68">
              <w:rPr>
                <w:rFonts w:ascii="Arial" w:hAnsi="Arial" w:cs="Arial"/>
                <w:sz w:val="18"/>
                <w:szCs w:val="18"/>
              </w:rPr>
              <w:t>9</w:t>
            </w:r>
          </w:p>
        </w:tc>
        <w:tc>
          <w:tcPr>
            <w:tcW w:w="633" w:type="pct"/>
            <w:tcBorders>
              <w:top w:val="nil"/>
              <w:left w:val="nil"/>
              <w:bottom w:val="single" w:sz="8" w:space="0" w:color="000000"/>
              <w:right w:val="single" w:sz="8" w:space="0" w:color="000000"/>
            </w:tcBorders>
            <w:hideMark/>
          </w:tcPr>
          <w:p w14:paraId="5A3F8B63" w14:textId="42FDD5D6" w:rsidR="008E63BC" w:rsidRPr="00A84A68" w:rsidRDefault="008E63BC" w:rsidP="008E63BC">
            <w:pPr>
              <w:jc w:val="center"/>
              <w:rPr>
                <w:rFonts w:ascii="Arial" w:hAnsi="Arial" w:cs="Arial"/>
                <w:sz w:val="18"/>
                <w:szCs w:val="18"/>
              </w:rPr>
            </w:pPr>
            <w:r w:rsidRPr="00A84A68">
              <w:rPr>
                <w:rFonts w:ascii="Arial" w:hAnsi="Arial" w:cs="Arial"/>
                <w:sz w:val="18"/>
                <w:szCs w:val="18"/>
              </w:rPr>
              <w:t>10.</w:t>
            </w:r>
            <w:r w:rsidR="00891DFF" w:rsidRPr="00A84A68">
              <w:rPr>
                <w:rFonts w:ascii="Arial" w:hAnsi="Arial" w:cs="Arial"/>
                <w:sz w:val="18"/>
                <w:szCs w:val="18"/>
              </w:rPr>
              <w:t>8</w:t>
            </w:r>
          </w:p>
        </w:tc>
        <w:tc>
          <w:tcPr>
            <w:tcW w:w="619" w:type="pct"/>
            <w:tcBorders>
              <w:top w:val="nil"/>
              <w:left w:val="nil"/>
              <w:bottom w:val="single" w:sz="8" w:space="0" w:color="000000"/>
              <w:right w:val="single" w:sz="8" w:space="0" w:color="000000"/>
            </w:tcBorders>
            <w:hideMark/>
          </w:tcPr>
          <w:p w14:paraId="52D34A4D" w14:textId="5DB4A7B1" w:rsidR="008E63BC" w:rsidRPr="00A84A68" w:rsidRDefault="008E63BC" w:rsidP="008E63BC">
            <w:pPr>
              <w:jc w:val="center"/>
              <w:rPr>
                <w:rFonts w:ascii="Arial" w:hAnsi="Arial" w:cs="Arial"/>
                <w:sz w:val="18"/>
                <w:szCs w:val="18"/>
              </w:rPr>
            </w:pPr>
            <w:r w:rsidRPr="00A84A68">
              <w:rPr>
                <w:rFonts w:ascii="Arial" w:hAnsi="Arial" w:cs="Arial"/>
                <w:sz w:val="18"/>
                <w:szCs w:val="18"/>
              </w:rPr>
              <w:t>1.</w:t>
            </w:r>
            <w:r w:rsidR="00891DFF" w:rsidRPr="00A84A68">
              <w:rPr>
                <w:rFonts w:ascii="Arial" w:hAnsi="Arial" w:cs="Arial"/>
                <w:sz w:val="18"/>
                <w:szCs w:val="18"/>
              </w:rPr>
              <w:t>20</w:t>
            </w:r>
          </w:p>
        </w:tc>
        <w:tc>
          <w:tcPr>
            <w:tcW w:w="626" w:type="pct"/>
            <w:tcBorders>
              <w:top w:val="nil"/>
              <w:left w:val="nil"/>
              <w:bottom w:val="single" w:sz="8" w:space="0" w:color="000000"/>
              <w:right w:val="single" w:sz="8" w:space="0" w:color="000000"/>
            </w:tcBorders>
            <w:hideMark/>
          </w:tcPr>
          <w:p w14:paraId="0ED6570C" w14:textId="580A0124" w:rsidR="008E63BC" w:rsidRPr="00A84A68" w:rsidRDefault="008E63BC" w:rsidP="008E63BC">
            <w:pPr>
              <w:jc w:val="center"/>
              <w:rPr>
                <w:rFonts w:ascii="Arial" w:hAnsi="Arial" w:cs="Arial"/>
                <w:sz w:val="18"/>
                <w:szCs w:val="18"/>
              </w:rPr>
            </w:pPr>
            <w:r w:rsidRPr="00A84A68">
              <w:rPr>
                <w:rFonts w:ascii="Arial" w:hAnsi="Arial" w:cs="Arial"/>
                <w:sz w:val="18"/>
                <w:szCs w:val="18"/>
              </w:rPr>
              <w:t>1.</w:t>
            </w:r>
            <w:r w:rsidR="00891DFF" w:rsidRPr="00A84A68">
              <w:rPr>
                <w:rFonts w:ascii="Arial" w:hAnsi="Arial" w:cs="Arial"/>
                <w:sz w:val="18"/>
                <w:szCs w:val="18"/>
              </w:rPr>
              <w:t>45</w:t>
            </w:r>
          </w:p>
        </w:tc>
        <w:tc>
          <w:tcPr>
            <w:tcW w:w="661" w:type="pct"/>
            <w:tcBorders>
              <w:top w:val="nil"/>
              <w:left w:val="nil"/>
              <w:bottom w:val="single" w:sz="8" w:space="0" w:color="000000"/>
              <w:right w:val="single" w:sz="8" w:space="0" w:color="000000"/>
            </w:tcBorders>
            <w:hideMark/>
          </w:tcPr>
          <w:p w14:paraId="4FD6307D" w14:textId="1F0159C5" w:rsidR="008E63BC" w:rsidRPr="00A84A68" w:rsidRDefault="008E63BC" w:rsidP="008E63BC">
            <w:pPr>
              <w:jc w:val="center"/>
              <w:rPr>
                <w:rFonts w:ascii="Arial" w:hAnsi="Arial" w:cs="Arial"/>
                <w:sz w:val="18"/>
                <w:szCs w:val="18"/>
              </w:rPr>
            </w:pPr>
            <w:r w:rsidRPr="00A84A68">
              <w:rPr>
                <w:rFonts w:ascii="Arial" w:hAnsi="Arial" w:cs="Arial"/>
                <w:sz w:val="18"/>
                <w:szCs w:val="18"/>
              </w:rPr>
              <w:t>10.8</w:t>
            </w:r>
          </w:p>
        </w:tc>
        <w:tc>
          <w:tcPr>
            <w:tcW w:w="598" w:type="pct"/>
            <w:tcBorders>
              <w:top w:val="nil"/>
              <w:left w:val="nil"/>
              <w:bottom w:val="single" w:sz="8" w:space="0" w:color="000000"/>
              <w:right w:val="single" w:sz="8" w:space="0" w:color="000000"/>
            </w:tcBorders>
            <w:hideMark/>
          </w:tcPr>
          <w:p w14:paraId="670F1009" w14:textId="544E4632" w:rsidR="008E63BC" w:rsidRPr="00A84A68" w:rsidRDefault="008E63BC" w:rsidP="008E63BC">
            <w:pPr>
              <w:jc w:val="center"/>
              <w:rPr>
                <w:rFonts w:ascii="Arial" w:hAnsi="Arial" w:cs="Arial"/>
                <w:sz w:val="18"/>
                <w:szCs w:val="18"/>
              </w:rPr>
            </w:pPr>
            <w:r w:rsidRPr="00A84A68">
              <w:rPr>
                <w:rFonts w:ascii="Arial" w:hAnsi="Arial" w:cs="Arial"/>
                <w:sz w:val="18"/>
                <w:szCs w:val="18"/>
              </w:rPr>
              <w:t>10.</w:t>
            </w:r>
            <w:r w:rsidR="00891DFF" w:rsidRPr="00A84A68">
              <w:rPr>
                <w:rFonts w:ascii="Arial" w:hAnsi="Arial" w:cs="Arial"/>
                <w:sz w:val="18"/>
                <w:szCs w:val="18"/>
              </w:rPr>
              <w:t>6</w:t>
            </w:r>
          </w:p>
        </w:tc>
      </w:tr>
    </w:tbl>
    <w:p w14:paraId="763C2770" w14:textId="1C17253B" w:rsidR="00177841" w:rsidRPr="00ED1AB6" w:rsidRDefault="008E63BC" w:rsidP="00ED1AB6">
      <w:pPr>
        <w:pStyle w:val="NormalWeb"/>
        <w:spacing w:before="0" w:beforeAutospacing="0" w:after="0" w:afterAutospacing="0"/>
      </w:pPr>
      <w:r>
        <w:t> </w:t>
      </w:r>
    </w:p>
    <w:p w14:paraId="5B8BD446" w14:textId="04A2ECB5" w:rsidR="00922C3C" w:rsidRPr="00922C3C" w:rsidRDefault="00922C3C" w:rsidP="00922C3C">
      <w:pPr>
        <w:pStyle w:val="Heading2"/>
      </w:pPr>
      <w:r>
        <w:t>4.1</w:t>
      </w:r>
      <w:r>
        <w:tab/>
        <w:t>Cases 1 and 2: GEO in Ka band</w:t>
      </w:r>
    </w:p>
    <w:p w14:paraId="32D11702" w14:textId="335F6117" w:rsidR="00A157BA" w:rsidRPr="009942E3" w:rsidRDefault="00A157BA" w:rsidP="0027654F">
      <w:pPr>
        <w:jc w:val="both"/>
        <w:rPr>
          <w:rFonts w:ascii="Arial" w:hAnsi="Arial" w:cs="Arial"/>
          <w:sz w:val="20"/>
          <w:szCs w:val="20"/>
          <w:lang w:eastAsia="ja-JP"/>
        </w:rPr>
      </w:pPr>
      <w:r w:rsidRPr="009942E3">
        <w:rPr>
          <w:rFonts w:ascii="Arial" w:hAnsi="Arial" w:cs="Arial"/>
          <w:sz w:val="20"/>
          <w:szCs w:val="20"/>
          <w:lang w:eastAsia="ja-JP"/>
        </w:rPr>
        <w:t>The below table presents the link budget for GEO deployment in the Ka-band. It</w:t>
      </w:r>
      <w:r w:rsidR="00AE29CB" w:rsidRPr="009942E3">
        <w:rPr>
          <w:rFonts w:ascii="Arial" w:hAnsi="Arial" w:cs="Arial"/>
          <w:sz w:val="20"/>
          <w:szCs w:val="20"/>
          <w:lang w:eastAsia="ja-JP"/>
        </w:rPr>
        <w:t xml:space="preserve"> i</w:t>
      </w:r>
      <w:r w:rsidRPr="009942E3">
        <w:rPr>
          <w:rFonts w:ascii="Arial" w:hAnsi="Arial" w:cs="Arial"/>
          <w:sz w:val="20"/>
          <w:szCs w:val="20"/>
          <w:lang w:eastAsia="ja-JP"/>
        </w:rPr>
        <w:t xml:space="preserve">s assuming a VSAT UE with a </w:t>
      </w:r>
      <w:r w:rsidR="00A251AB" w:rsidRPr="009942E3">
        <w:rPr>
          <w:rFonts w:ascii="Arial" w:hAnsi="Arial" w:cs="Arial"/>
          <w:sz w:val="20"/>
          <w:szCs w:val="20"/>
          <w:lang w:eastAsia="ja-JP"/>
        </w:rPr>
        <w:t xml:space="preserve">TRP of 33 </w:t>
      </w:r>
      <w:r w:rsidR="002758A2" w:rsidRPr="009942E3">
        <w:rPr>
          <w:rFonts w:ascii="Arial" w:hAnsi="Arial" w:cs="Arial"/>
          <w:sz w:val="20"/>
          <w:szCs w:val="20"/>
          <w:lang w:eastAsia="ja-JP"/>
        </w:rPr>
        <w:t xml:space="preserve">dBm and a </w:t>
      </w:r>
      <w:r w:rsidR="008C286D" w:rsidRPr="009942E3">
        <w:rPr>
          <w:rFonts w:ascii="Arial" w:hAnsi="Arial" w:cs="Arial"/>
          <w:sz w:val="20"/>
          <w:szCs w:val="20"/>
          <w:lang w:eastAsia="ja-JP"/>
        </w:rPr>
        <w:t xml:space="preserve">high </w:t>
      </w:r>
      <w:r w:rsidR="00003044" w:rsidRPr="009942E3">
        <w:rPr>
          <w:rFonts w:ascii="Arial" w:hAnsi="Arial" w:cs="Arial"/>
          <w:sz w:val="20"/>
          <w:szCs w:val="20"/>
          <w:lang w:eastAsia="ja-JP"/>
        </w:rPr>
        <w:t xml:space="preserve">directional antenna gain of </w:t>
      </w:r>
      <w:r w:rsidR="00DE7586" w:rsidRPr="009942E3">
        <w:rPr>
          <w:rFonts w:ascii="Arial" w:hAnsi="Arial" w:cs="Arial"/>
          <w:sz w:val="20"/>
          <w:szCs w:val="20"/>
          <w:lang w:eastAsia="ja-JP"/>
        </w:rPr>
        <w:t xml:space="preserve">43.2 </w:t>
      </w:r>
      <w:proofErr w:type="spellStart"/>
      <w:r w:rsidR="00DE7586" w:rsidRPr="009942E3">
        <w:rPr>
          <w:rFonts w:ascii="Arial" w:hAnsi="Arial" w:cs="Arial"/>
          <w:sz w:val="20"/>
          <w:szCs w:val="20"/>
          <w:lang w:eastAsia="ja-JP"/>
        </w:rPr>
        <w:t>dBi</w:t>
      </w:r>
      <w:proofErr w:type="spellEnd"/>
      <w:r w:rsidR="00E66357" w:rsidRPr="009942E3">
        <w:rPr>
          <w:rFonts w:ascii="Arial" w:hAnsi="Arial" w:cs="Arial"/>
          <w:sz w:val="20"/>
          <w:szCs w:val="20"/>
          <w:lang w:eastAsia="ja-JP"/>
        </w:rPr>
        <w:t xml:space="preserve"> </w:t>
      </w:r>
      <w:r w:rsidR="00B67D20" w:rsidRPr="009942E3">
        <w:rPr>
          <w:rFonts w:ascii="Arial" w:hAnsi="Arial" w:cs="Arial"/>
          <w:sz w:val="20"/>
          <w:szCs w:val="20"/>
          <w:lang w:eastAsia="ja-JP"/>
        </w:rPr>
        <w:t xml:space="preserve">pointing directly towards the </w:t>
      </w:r>
      <w:r w:rsidR="00390E00" w:rsidRPr="009942E3">
        <w:rPr>
          <w:rFonts w:ascii="Arial" w:hAnsi="Arial" w:cs="Arial"/>
          <w:sz w:val="20"/>
          <w:szCs w:val="20"/>
          <w:lang w:eastAsia="ja-JP"/>
        </w:rPr>
        <w:t>satellite.</w:t>
      </w:r>
      <w:r w:rsidR="00067FC4" w:rsidRPr="009942E3">
        <w:rPr>
          <w:rFonts w:ascii="Arial" w:hAnsi="Arial" w:cs="Arial"/>
          <w:sz w:val="20"/>
          <w:szCs w:val="20"/>
          <w:lang w:eastAsia="ja-JP"/>
        </w:rPr>
        <w:t xml:space="preserve"> Both the BS and VSAT are assumed to </w:t>
      </w:r>
      <w:r w:rsidR="0021332C" w:rsidRPr="009942E3">
        <w:rPr>
          <w:rFonts w:ascii="Arial" w:hAnsi="Arial" w:cs="Arial"/>
          <w:sz w:val="20"/>
          <w:szCs w:val="20"/>
          <w:lang w:eastAsia="ja-JP"/>
        </w:rPr>
        <w:t>be equipped with</w:t>
      </w:r>
      <w:r w:rsidR="00067FC4" w:rsidRPr="009942E3">
        <w:rPr>
          <w:rFonts w:ascii="Arial" w:hAnsi="Arial" w:cs="Arial"/>
          <w:sz w:val="20"/>
          <w:szCs w:val="20"/>
          <w:lang w:eastAsia="ja-JP"/>
        </w:rPr>
        <w:t xml:space="preserve"> a single circular polarized antenna.</w:t>
      </w:r>
      <w:r w:rsidR="0021332C" w:rsidRPr="009942E3">
        <w:rPr>
          <w:rFonts w:ascii="Arial" w:hAnsi="Arial" w:cs="Arial"/>
          <w:sz w:val="20"/>
          <w:szCs w:val="20"/>
          <w:lang w:eastAsia="ja-JP"/>
        </w:rPr>
        <w:t xml:space="preserve"> The UL and DL polarization loss is therefor</w:t>
      </w:r>
      <w:r w:rsidR="00963CE3" w:rsidRPr="009942E3">
        <w:rPr>
          <w:rFonts w:ascii="Arial" w:hAnsi="Arial" w:cs="Arial"/>
          <w:sz w:val="20"/>
          <w:szCs w:val="20"/>
          <w:lang w:eastAsia="ja-JP"/>
        </w:rPr>
        <w:t>e</w:t>
      </w:r>
      <w:r w:rsidR="0021332C" w:rsidRPr="009942E3">
        <w:rPr>
          <w:rFonts w:ascii="Arial" w:hAnsi="Arial" w:cs="Arial"/>
          <w:sz w:val="20"/>
          <w:szCs w:val="20"/>
          <w:lang w:eastAsia="ja-JP"/>
        </w:rPr>
        <w:t xml:space="preserve"> eliminated.</w:t>
      </w:r>
      <w:r w:rsidR="00FE40CC" w:rsidRPr="009942E3">
        <w:rPr>
          <w:rFonts w:ascii="Arial" w:hAnsi="Arial" w:cs="Arial"/>
          <w:sz w:val="20"/>
          <w:szCs w:val="20"/>
          <w:lang w:eastAsia="ja-JP"/>
        </w:rPr>
        <w:t xml:space="preserve"> This applies for all VSAT cases.</w:t>
      </w:r>
    </w:p>
    <w:p w14:paraId="115C5923" w14:textId="130B101C" w:rsidR="003F4ACB" w:rsidRPr="009942E3" w:rsidRDefault="003F4ACB" w:rsidP="0027654F">
      <w:pPr>
        <w:jc w:val="both"/>
        <w:rPr>
          <w:rFonts w:ascii="Arial" w:hAnsi="Arial" w:cs="Arial"/>
          <w:sz w:val="20"/>
          <w:szCs w:val="20"/>
          <w:lang w:eastAsia="ja-JP"/>
        </w:rPr>
      </w:pPr>
      <w:r w:rsidRPr="009942E3">
        <w:rPr>
          <w:rFonts w:ascii="Arial" w:hAnsi="Arial" w:cs="Arial"/>
          <w:sz w:val="20"/>
          <w:szCs w:val="20"/>
          <w:lang w:eastAsia="ja-JP"/>
        </w:rPr>
        <w:t xml:space="preserve">The </w:t>
      </w:r>
      <w:r w:rsidR="00A05C26" w:rsidRPr="009942E3">
        <w:rPr>
          <w:rFonts w:ascii="Arial" w:hAnsi="Arial" w:cs="Arial"/>
          <w:sz w:val="20"/>
          <w:szCs w:val="20"/>
          <w:lang w:eastAsia="ja-JP"/>
        </w:rPr>
        <w:t xml:space="preserve">DL SNR is independent on </w:t>
      </w:r>
      <w:r w:rsidR="00581A8F" w:rsidRPr="009942E3">
        <w:rPr>
          <w:rFonts w:ascii="Arial" w:hAnsi="Arial" w:cs="Arial"/>
          <w:sz w:val="20"/>
          <w:szCs w:val="20"/>
          <w:lang w:eastAsia="ja-JP"/>
        </w:rPr>
        <w:t>frequency reuse as both the DL signal and noise power scales linearly with the supported bandwidth.</w:t>
      </w:r>
      <w:r w:rsidR="000A6D3C" w:rsidRPr="009942E3">
        <w:rPr>
          <w:rFonts w:ascii="Arial" w:hAnsi="Arial" w:cs="Arial"/>
          <w:sz w:val="20"/>
          <w:szCs w:val="20"/>
          <w:lang w:eastAsia="ja-JP"/>
        </w:rPr>
        <w:t xml:space="preserve"> </w:t>
      </w:r>
      <w:r w:rsidR="00B7088D" w:rsidRPr="009942E3">
        <w:rPr>
          <w:rFonts w:ascii="Arial" w:hAnsi="Arial" w:cs="Arial"/>
          <w:sz w:val="20"/>
          <w:szCs w:val="20"/>
          <w:lang w:eastAsia="ja-JP"/>
        </w:rPr>
        <w:t xml:space="preserve">UL SNR improves by a factor 5 dB </w:t>
      </w:r>
      <w:r w:rsidR="005417CF" w:rsidRPr="009942E3">
        <w:rPr>
          <w:rFonts w:ascii="Arial" w:hAnsi="Arial" w:cs="Arial"/>
          <w:sz w:val="20"/>
          <w:szCs w:val="20"/>
          <w:lang w:eastAsia="ja-JP"/>
        </w:rPr>
        <w:t xml:space="preserve">in 3-reuse </w:t>
      </w:r>
      <w:r w:rsidR="00B7088D" w:rsidRPr="009942E3">
        <w:rPr>
          <w:rFonts w:ascii="Arial" w:hAnsi="Arial" w:cs="Arial"/>
          <w:sz w:val="20"/>
          <w:szCs w:val="20"/>
          <w:lang w:eastAsia="ja-JP"/>
        </w:rPr>
        <w:t xml:space="preserve">due to the </w:t>
      </w:r>
      <w:r w:rsidR="00E702DE" w:rsidRPr="009942E3">
        <w:rPr>
          <w:rFonts w:ascii="Arial" w:hAnsi="Arial" w:cs="Arial"/>
          <w:sz w:val="20"/>
          <w:szCs w:val="20"/>
          <w:lang w:eastAsia="ja-JP"/>
        </w:rPr>
        <w:t xml:space="preserve">increased UL PSD thanks to the reduced UL channel BW. These observations apply for all </w:t>
      </w:r>
      <w:r w:rsidR="00B86C12" w:rsidRPr="009942E3">
        <w:rPr>
          <w:rFonts w:ascii="Arial" w:hAnsi="Arial" w:cs="Arial"/>
          <w:sz w:val="20"/>
          <w:szCs w:val="20"/>
          <w:lang w:eastAsia="ja-JP"/>
        </w:rPr>
        <w:t xml:space="preserve">DL </w:t>
      </w:r>
      <w:r w:rsidR="00E702DE" w:rsidRPr="009942E3">
        <w:rPr>
          <w:rFonts w:ascii="Arial" w:hAnsi="Arial" w:cs="Arial"/>
          <w:sz w:val="20"/>
          <w:szCs w:val="20"/>
          <w:lang w:eastAsia="ja-JP"/>
        </w:rPr>
        <w:t>cases</w:t>
      </w:r>
      <w:r w:rsidR="00B86C12" w:rsidRPr="009942E3">
        <w:rPr>
          <w:rFonts w:ascii="Arial" w:hAnsi="Arial" w:cs="Arial"/>
          <w:sz w:val="20"/>
          <w:szCs w:val="20"/>
          <w:lang w:eastAsia="ja-JP"/>
        </w:rPr>
        <w:t>, and for all UL cases where VSAT is used (i</w:t>
      </w:r>
      <w:r w:rsidR="00EB37BE" w:rsidRPr="009942E3">
        <w:rPr>
          <w:rFonts w:ascii="Arial" w:hAnsi="Arial" w:cs="Arial"/>
          <w:sz w:val="20"/>
          <w:szCs w:val="20"/>
          <w:lang w:eastAsia="ja-JP"/>
        </w:rPr>
        <w:t>.</w:t>
      </w:r>
      <w:r w:rsidR="00B86C12" w:rsidRPr="009942E3">
        <w:rPr>
          <w:rFonts w:ascii="Arial" w:hAnsi="Arial" w:cs="Arial"/>
          <w:sz w:val="20"/>
          <w:szCs w:val="20"/>
          <w:lang w:eastAsia="ja-JP"/>
        </w:rPr>
        <w:t xml:space="preserve">e. </w:t>
      </w:r>
      <w:r w:rsidR="00EB37BE" w:rsidRPr="009942E3">
        <w:rPr>
          <w:rFonts w:ascii="Arial" w:hAnsi="Arial" w:cs="Arial"/>
          <w:sz w:val="20"/>
          <w:szCs w:val="20"/>
          <w:lang w:eastAsia="ja-JP"/>
        </w:rPr>
        <w:t>w</w:t>
      </w:r>
      <w:r w:rsidR="00B86C12" w:rsidRPr="009942E3">
        <w:rPr>
          <w:rFonts w:ascii="Arial" w:hAnsi="Arial" w:cs="Arial"/>
          <w:sz w:val="20"/>
          <w:szCs w:val="20"/>
          <w:lang w:eastAsia="ja-JP"/>
        </w:rPr>
        <w:t xml:space="preserve">here the </w:t>
      </w:r>
      <w:r w:rsidR="001F2567" w:rsidRPr="009942E3">
        <w:rPr>
          <w:rFonts w:ascii="Arial" w:hAnsi="Arial" w:cs="Arial"/>
          <w:sz w:val="20"/>
          <w:szCs w:val="20"/>
          <w:lang w:eastAsia="ja-JP"/>
        </w:rPr>
        <w:t>channel BW scales with the frequency reuse)</w:t>
      </w:r>
      <w:r w:rsidR="00B86C12" w:rsidRPr="009942E3">
        <w:rPr>
          <w:rFonts w:ascii="Arial" w:hAnsi="Arial" w:cs="Arial"/>
          <w:sz w:val="20"/>
          <w:szCs w:val="20"/>
          <w:lang w:eastAsia="ja-JP"/>
        </w:rPr>
        <w:t>.</w:t>
      </w:r>
    </w:p>
    <w:p w14:paraId="0C396A36" w14:textId="188B6075" w:rsidR="00EF7783" w:rsidRPr="009942E3" w:rsidRDefault="00EF7783" w:rsidP="0027654F">
      <w:pPr>
        <w:jc w:val="both"/>
        <w:rPr>
          <w:rFonts w:ascii="Arial" w:hAnsi="Arial" w:cs="Arial"/>
          <w:sz w:val="20"/>
          <w:szCs w:val="20"/>
          <w:lang w:eastAsia="ja-JP"/>
        </w:rPr>
      </w:pPr>
      <w:r w:rsidRPr="009942E3">
        <w:rPr>
          <w:rFonts w:ascii="Arial" w:hAnsi="Arial" w:cs="Arial"/>
          <w:sz w:val="20"/>
          <w:szCs w:val="20"/>
          <w:lang w:eastAsia="ja-JP"/>
        </w:rPr>
        <w:t xml:space="preserve">The UL SNR is significantly below the DL SNR indicating that the </w:t>
      </w:r>
      <w:r w:rsidR="00977C8D" w:rsidRPr="009942E3">
        <w:rPr>
          <w:rFonts w:ascii="Arial" w:hAnsi="Arial" w:cs="Arial"/>
          <w:sz w:val="20"/>
          <w:szCs w:val="20"/>
          <w:lang w:eastAsia="ja-JP"/>
        </w:rPr>
        <w:t>agreed parameters do not correspond to a well</w:t>
      </w:r>
      <w:r w:rsidR="003B0641" w:rsidRPr="009942E3">
        <w:rPr>
          <w:rFonts w:ascii="Arial" w:hAnsi="Arial" w:cs="Arial"/>
          <w:sz w:val="20"/>
          <w:szCs w:val="20"/>
          <w:lang w:eastAsia="ja-JP"/>
        </w:rPr>
        <w:t>-</w:t>
      </w:r>
      <w:r w:rsidR="00977C8D" w:rsidRPr="009942E3">
        <w:rPr>
          <w:rFonts w:ascii="Arial" w:hAnsi="Arial" w:cs="Arial"/>
          <w:sz w:val="20"/>
          <w:szCs w:val="20"/>
          <w:lang w:eastAsia="ja-JP"/>
        </w:rPr>
        <w:t>balanced system.</w:t>
      </w:r>
      <w:r w:rsidR="00301307" w:rsidRPr="009942E3">
        <w:rPr>
          <w:rFonts w:ascii="Arial" w:hAnsi="Arial" w:cs="Arial"/>
          <w:sz w:val="20"/>
          <w:szCs w:val="20"/>
          <w:lang w:eastAsia="ja-JP"/>
        </w:rPr>
        <w:t xml:space="preserve"> </w:t>
      </w:r>
      <w:r w:rsidR="00C17EF8" w:rsidRPr="009942E3">
        <w:rPr>
          <w:rFonts w:ascii="Arial" w:hAnsi="Arial" w:cs="Arial"/>
          <w:sz w:val="20"/>
          <w:szCs w:val="20"/>
          <w:lang w:eastAsia="ja-JP"/>
        </w:rPr>
        <w:t xml:space="preserve">For </w:t>
      </w:r>
      <w:r w:rsidR="00A57772" w:rsidRPr="009942E3">
        <w:rPr>
          <w:rFonts w:ascii="Arial" w:hAnsi="Arial" w:cs="Arial"/>
          <w:sz w:val="20"/>
          <w:szCs w:val="20"/>
          <w:lang w:eastAsia="ja-JP"/>
        </w:rPr>
        <w:t xml:space="preserve">an implementation following the agreed configuration the UE channel BW needs to be reduced compared to the </w:t>
      </w:r>
      <w:r w:rsidR="009855C7" w:rsidRPr="009942E3">
        <w:rPr>
          <w:rFonts w:ascii="Arial" w:hAnsi="Arial" w:cs="Arial"/>
          <w:sz w:val="20"/>
          <w:szCs w:val="20"/>
          <w:lang w:eastAsia="ja-JP"/>
        </w:rPr>
        <w:t>system bandwidth to balance the UL and DL.</w:t>
      </w:r>
    </w:p>
    <w:p w14:paraId="434DCACE" w14:textId="0E5BC554" w:rsidR="00E73F10" w:rsidRPr="009942E3" w:rsidRDefault="00E73F10" w:rsidP="0027654F">
      <w:pPr>
        <w:jc w:val="both"/>
        <w:rPr>
          <w:rFonts w:ascii="Arial" w:hAnsi="Arial" w:cs="Arial"/>
          <w:sz w:val="20"/>
          <w:szCs w:val="20"/>
          <w:lang w:eastAsia="ja-JP"/>
        </w:rPr>
      </w:pPr>
      <w:r w:rsidRPr="009942E3">
        <w:rPr>
          <w:rFonts w:ascii="Arial" w:hAnsi="Arial" w:cs="Arial"/>
          <w:sz w:val="20"/>
          <w:szCs w:val="20"/>
          <w:lang w:eastAsia="ja-JP"/>
        </w:rPr>
        <w:t xml:space="preserve">The C/I </w:t>
      </w:r>
      <w:proofErr w:type="gramStart"/>
      <w:r w:rsidRPr="009942E3">
        <w:rPr>
          <w:rFonts w:ascii="Arial" w:hAnsi="Arial" w:cs="Arial"/>
          <w:sz w:val="20"/>
          <w:szCs w:val="20"/>
          <w:lang w:eastAsia="ja-JP"/>
        </w:rPr>
        <w:t>levels</w:t>
      </w:r>
      <w:proofErr w:type="gramEnd"/>
      <w:r w:rsidRPr="009942E3">
        <w:rPr>
          <w:rFonts w:ascii="Arial" w:hAnsi="Arial" w:cs="Arial"/>
          <w:sz w:val="20"/>
          <w:szCs w:val="20"/>
          <w:lang w:eastAsia="ja-JP"/>
        </w:rPr>
        <w:t xml:space="preserve"> </w:t>
      </w:r>
      <w:r w:rsidR="002C1BAB" w:rsidRPr="009942E3">
        <w:rPr>
          <w:rFonts w:ascii="Arial" w:hAnsi="Arial" w:cs="Arial"/>
          <w:sz w:val="20"/>
          <w:szCs w:val="20"/>
          <w:lang w:eastAsia="ja-JP"/>
        </w:rPr>
        <w:t>lead to a significant reduction i</w:t>
      </w:r>
      <w:r w:rsidR="00A25510" w:rsidRPr="009942E3">
        <w:rPr>
          <w:rFonts w:ascii="Arial" w:hAnsi="Arial" w:cs="Arial"/>
          <w:sz w:val="20"/>
          <w:szCs w:val="20"/>
          <w:lang w:eastAsia="ja-JP"/>
        </w:rPr>
        <w:t>n</w:t>
      </w:r>
      <w:r w:rsidR="002C1BAB" w:rsidRPr="009942E3">
        <w:rPr>
          <w:rFonts w:ascii="Arial" w:hAnsi="Arial" w:cs="Arial"/>
          <w:sz w:val="20"/>
          <w:szCs w:val="20"/>
          <w:lang w:eastAsia="ja-JP"/>
        </w:rPr>
        <w:t xml:space="preserve"> operating SINR in case of a 1-frequecy </w:t>
      </w:r>
      <w:r w:rsidR="00A1033D" w:rsidRPr="009942E3">
        <w:rPr>
          <w:rFonts w:ascii="Arial" w:hAnsi="Arial" w:cs="Arial"/>
          <w:sz w:val="20"/>
          <w:szCs w:val="20"/>
          <w:lang w:eastAsia="ja-JP"/>
        </w:rPr>
        <w:t xml:space="preserve">reuse. </w:t>
      </w:r>
      <w:r w:rsidR="002C1BAB" w:rsidRPr="009942E3">
        <w:rPr>
          <w:rFonts w:ascii="Arial" w:hAnsi="Arial" w:cs="Arial"/>
          <w:sz w:val="20"/>
          <w:szCs w:val="20"/>
          <w:lang w:eastAsia="ja-JP"/>
        </w:rPr>
        <w:t xml:space="preserve"> </w:t>
      </w:r>
    </w:p>
    <w:p w14:paraId="1A175F2D" w14:textId="6DF69499" w:rsidR="000B5828" w:rsidRPr="009942E3" w:rsidRDefault="000B5828" w:rsidP="0027654F">
      <w:pPr>
        <w:pStyle w:val="Caption"/>
        <w:keepNext/>
        <w:jc w:val="center"/>
      </w:pPr>
      <w:r w:rsidRPr="009942E3">
        <w:t xml:space="preserve">Table </w:t>
      </w:r>
      <w:r w:rsidR="00627D88">
        <w:fldChar w:fldCharType="begin"/>
      </w:r>
      <w:r w:rsidR="00627D88" w:rsidRPr="009942E3">
        <w:instrText xml:space="preserve"> SEQ Table \* ARABIC </w:instrText>
      </w:r>
      <w:r w:rsidR="00627D88">
        <w:fldChar w:fldCharType="separate"/>
      </w:r>
      <w:r w:rsidR="00284FFC" w:rsidRPr="009942E3">
        <w:rPr>
          <w:noProof/>
        </w:rPr>
        <w:t>4</w:t>
      </w:r>
      <w:r w:rsidR="00627D88">
        <w:rPr>
          <w:noProof/>
        </w:rPr>
        <w:fldChar w:fldCharType="end"/>
      </w:r>
      <w:r w:rsidRPr="009942E3">
        <w:t xml:space="preserve"> Case 1 and 2 link budgets</w:t>
      </w:r>
      <w:r w:rsidR="005040A1" w:rsidRPr="009942E3">
        <w:t>, assuming</w:t>
      </w:r>
      <w:r w:rsidR="005765E7" w:rsidRPr="009942E3">
        <w:t xml:space="preserve"> GEO,</w:t>
      </w:r>
      <w:r w:rsidR="005040A1" w:rsidRPr="009942E3">
        <w:t xml:space="preserve"> Ka</w:t>
      </w:r>
      <w:r w:rsidR="00A157BA" w:rsidRPr="009942E3">
        <w:t>-</w:t>
      </w:r>
      <w:r w:rsidR="005040A1" w:rsidRPr="009942E3">
        <w:t>band and a VSAT UE.</w:t>
      </w:r>
    </w:p>
    <w:tbl>
      <w:tblPr>
        <w:tblStyle w:val="TableGrid"/>
        <w:tblW w:w="9634" w:type="dxa"/>
        <w:tblLayout w:type="fixed"/>
        <w:tblLook w:val="04A0" w:firstRow="1" w:lastRow="0" w:firstColumn="1" w:lastColumn="0" w:noHBand="0" w:noVBand="1"/>
      </w:tblPr>
      <w:tblGrid>
        <w:gridCol w:w="2972"/>
        <w:gridCol w:w="1665"/>
        <w:gridCol w:w="1666"/>
        <w:gridCol w:w="1665"/>
        <w:gridCol w:w="1666"/>
      </w:tblGrid>
      <w:tr w:rsidR="00D319C6" w:rsidRPr="00F21E6E" w14:paraId="35F37879" w14:textId="77777777" w:rsidTr="00134607">
        <w:trPr>
          <w:trHeight w:val="288"/>
        </w:trPr>
        <w:tc>
          <w:tcPr>
            <w:tcW w:w="2972" w:type="dxa"/>
            <w:noWrap/>
            <w:hideMark/>
          </w:tcPr>
          <w:p w14:paraId="3D2675AE" w14:textId="77777777" w:rsidR="00D319C6" w:rsidRPr="00F21E6E" w:rsidRDefault="00D319C6" w:rsidP="00F21E6E">
            <w:pPr>
              <w:pStyle w:val="TAH"/>
              <w:spacing w:after="0" w:line="240" w:lineRule="auto"/>
              <w:rPr>
                <w:rFonts w:eastAsia="SimSun" w:cs="Arial"/>
                <w:szCs w:val="20"/>
                <w:lang w:val="en-US" w:eastAsia="fr-FR"/>
              </w:rPr>
            </w:pPr>
            <w:r w:rsidRPr="00F21E6E">
              <w:rPr>
                <w:rFonts w:eastAsia="SimSun" w:cs="Arial"/>
                <w:szCs w:val="20"/>
                <w:lang w:val="en-US" w:eastAsia="fr-FR"/>
              </w:rPr>
              <w:t>System</w:t>
            </w:r>
          </w:p>
        </w:tc>
        <w:tc>
          <w:tcPr>
            <w:tcW w:w="1665" w:type="dxa"/>
            <w:noWrap/>
            <w:hideMark/>
          </w:tcPr>
          <w:p w14:paraId="18F96A0F" w14:textId="592AF607" w:rsidR="00D319C6" w:rsidRPr="00F21E6E" w:rsidRDefault="00D566BF" w:rsidP="00F21E6E">
            <w:pPr>
              <w:pStyle w:val="TAH"/>
              <w:spacing w:after="0" w:line="240" w:lineRule="auto"/>
              <w:rPr>
                <w:rFonts w:eastAsia="SimSun" w:cs="Arial"/>
                <w:szCs w:val="20"/>
                <w:lang w:val="en-US" w:eastAsia="fr-FR"/>
              </w:rPr>
            </w:pPr>
            <w:r>
              <w:rPr>
                <w:rFonts w:eastAsia="SimSun" w:cs="Arial"/>
                <w:szCs w:val="20"/>
                <w:lang w:val="en-US" w:eastAsia="fr-FR"/>
              </w:rPr>
              <w:t xml:space="preserve">Case 1: </w:t>
            </w:r>
            <w:r w:rsidR="00D319C6" w:rsidRPr="00F21E6E">
              <w:rPr>
                <w:rFonts w:eastAsia="SimSun" w:cs="Arial"/>
                <w:szCs w:val="20"/>
                <w:lang w:val="en-US" w:eastAsia="fr-FR"/>
              </w:rPr>
              <w:t>GEO DL</w:t>
            </w:r>
          </w:p>
        </w:tc>
        <w:tc>
          <w:tcPr>
            <w:tcW w:w="1666" w:type="dxa"/>
            <w:noWrap/>
            <w:hideMark/>
          </w:tcPr>
          <w:p w14:paraId="33669119" w14:textId="44013123" w:rsidR="00D319C6" w:rsidRPr="00F21E6E" w:rsidRDefault="00D566BF" w:rsidP="00F21E6E">
            <w:pPr>
              <w:pStyle w:val="TAH"/>
              <w:spacing w:after="0" w:line="240" w:lineRule="auto"/>
              <w:rPr>
                <w:rFonts w:eastAsia="SimSun" w:cs="Arial"/>
                <w:szCs w:val="20"/>
                <w:lang w:val="en-US" w:eastAsia="fr-FR"/>
              </w:rPr>
            </w:pPr>
            <w:r>
              <w:rPr>
                <w:rFonts w:eastAsia="SimSun" w:cs="Arial"/>
                <w:szCs w:val="20"/>
                <w:lang w:val="en-US" w:eastAsia="fr-FR"/>
              </w:rPr>
              <w:t xml:space="preserve">Case 1: </w:t>
            </w:r>
            <w:r w:rsidR="00D319C6" w:rsidRPr="00F21E6E">
              <w:rPr>
                <w:rFonts w:eastAsia="SimSun" w:cs="Arial"/>
                <w:szCs w:val="20"/>
                <w:lang w:val="en-US" w:eastAsia="fr-FR"/>
              </w:rPr>
              <w:t>GEO UL</w:t>
            </w:r>
          </w:p>
        </w:tc>
        <w:tc>
          <w:tcPr>
            <w:tcW w:w="1665" w:type="dxa"/>
            <w:noWrap/>
            <w:hideMark/>
          </w:tcPr>
          <w:p w14:paraId="00D94926" w14:textId="1D277C84" w:rsidR="00D319C6" w:rsidRPr="00F21E6E" w:rsidRDefault="00D566BF" w:rsidP="00F21E6E">
            <w:pPr>
              <w:pStyle w:val="TAH"/>
              <w:spacing w:after="0" w:line="240" w:lineRule="auto"/>
              <w:rPr>
                <w:rFonts w:eastAsia="SimSun" w:cs="Arial"/>
                <w:szCs w:val="20"/>
                <w:lang w:val="en-US" w:eastAsia="fr-FR"/>
              </w:rPr>
            </w:pPr>
            <w:r>
              <w:rPr>
                <w:rFonts w:eastAsia="SimSun" w:cs="Arial"/>
                <w:szCs w:val="20"/>
                <w:lang w:val="en-US" w:eastAsia="fr-FR"/>
              </w:rPr>
              <w:t xml:space="preserve">Case 2: </w:t>
            </w:r>
            <w:r w:rsidR="00D319C6" w:rsidRPr="00F21E6E">
              <w:rPr>
                <w:rFonts w:eastAsia="SimSun" w:cs="Arial"/>
                <w:szCs w:val="20"/>
                <w:lang w:val="en-US" w:eastAsia="fr-FR"/>
              </w:rPr>
              <w:t>GEO DL</w:t>
            </w:r>
          </w:p>
        </w:tc>
        <w:tc>
          <w:tcPr>
            <w:tcW w:w="1666" w:type="dxa"/>
            <w:noWrap/>
            <w:hideMark/>
          </w:tcPr>
          <w:p w14:paraId="2AD7DAD9" w14:textId="68FD0EDF" w:rsidR="00D319C6" w:rsidRPr="00F21E6E" w:rsidRDefault="00D566BF" w:rsidP="00F21E6E">
            <w:pPr>
              <w:pStyle w:val="TAH"/>
              <w:spacing w:after="0" w:line="240" w:lineRule="auto"/>
              <w:rPr>
                <w:rFonts w:eastAsia="SimSun" w:cs="Arial"/>
                <w:szCs w:val="20"/>
                <w:lang w:val="en-US" w:eastAsia="fr-FR"/>
              </w:rPr>
            </w:pPr>
            <w:r>
              <w:rPr>
                <w:rFonts w:eastAsia="SimSun" w:cs="Arial"/>
                <w:szCs w:val="20"/>
                <w:lang w:val="en-US" w:eastAsia="fr-FR"/>
              </w:rPr>
              <w:t xml:space="preserve">Case 2: </w:t>
            </w:r>
            <w:r w:rsidR="00D319C6" w:rsidRPr="00F21E6E">
              <w:rPr>
                <w:rFonts w:eastAsia="SimSun" w:cs="Arial"/>
                <w:szCs w:val="20"/>
                <w:lang w:val="en-US" w:eastAsia="fr-FR"/>
              </w:rPr>
              <w:t>GEO UL</w:t>
            </w:r>
          </w:p>
        </w:tc>
      </w:tr>
      <w:tr w:rsidR="0012050C" w:rsidRPr="00A22515" w14:paraId="40507FAC" w14:textId="77777777" w:rsidTr="00B762EC">
        <w:trPr>
          <w:trHeight w:val="288"/>
        </w:trPr>
        <w:tc>
          <w:tcPr>
            <w:tcW w:w="2972" w:type="dxa"/>
            <w:noWrap/>
            <w:hideMark/>
          </w:tcPr>
          <w:p w14:paraId="58617D6E"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TX: EIRP/spot/Bandwidth [dBm]</w:t>
            </w:r>
          </w:p>
        </w:tc>
        <w:tc>
          <w:tcPr>
            <w:tcW w:w="1665" w:type="dxa"/>
            <w:noWrap/>
            <w:vAlign w:val="center"/>
            <w:hideMark/>
          </w:tcPr>
          <w:p w14:paraId="4B582F01" w14:textId="50A8789E"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96,0</w:t>
            </w:r>
          </w:p>
        </w:tc>
        <w:tc>
          <w:tcPr>
            <w:tcW w:w="1666" w:type="dxa"/>
            <w:noWrap/>
            <w:vAlign w:val="center"/>
            <w:hideMark/>
          </w:tcPr>
          <w:p w14:paraId="111014B4" w14:textId="6A282441"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76,2</w:t>
            </w:r>
          </w:p>
        </w:tc>
        <w:tc>
          <w:tcPr>
            <w:tcW w:w="1665" w:type="dxa"/>
            <w:noWrap/>
            <w:vAlign w:val="center"/>
            <w:hideMark/>
          </w:tcPr>
          <w:p w14:paraId="30F700FA" w14:textId="2103D02B"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91,2</w:t>
            </w:r>
          </w:p>
        </w:tc>
        <w:tc>
          <w:tcPr>
            <w:tcW w:w="1666" w:type="dxa"/>
            <w:noWrap/>
            <w:vAlign w:val="center"/>
            <w:hideMark/>
          </w:tcPr>
          <w:p w14:paraId="0EED4A85" w14:textId="2A55D372"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76,2</w:t>
            </w:r>
          </w:p>
        </w:tc>
      </w:tr>
      <w:tr w:rsidR="0012050C" w:rsidRPr="00A22515" w14:paraId="139E6284" w14:textId="77777777" w:rsidTr="00B762EC">
        <w:trPr>
          <w:trHeight w:val="288"/>
        </w:trPr>
        <w:tc>
          <w:tcPr>
            <w:tcW w:w="2972" w:type="dxa"/>
            <w:noWrap/>
            <w:hideMark/>
          </w:tcPr>
          <w:p w14:paraId="6B3EBB87"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RX: G/T [dB/T]</w:t>
            </w:r>
          </w:p>
        </w:tc>
        <w:tc>
          <w:tcPr>
            <w:tcW w:w="1665" w:type="dxa"/>
            <w:noWrap/>
            <w:vAlign w:val="center"/>
            <w:hideMark/>
          </w:tcPr>
          <w:p w14:paraId="016E0EE1" w14:textId="399D7D61"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15,9</w:t>
            </w:r>
          </w:p>
        </w:tc>
        <w:tc>
          <w:tcPr>
            <w:tcW w:w="1666" w:type="dxa"/>
            <w:noWrap/>
            <w:vAlign w:val="center"/>
            <w:hideMark/>
          </w:tcPr>
          <w:p w14:paraId="763D8003" w14:textId="69DFB838"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28,0</w:t>
            </w:r>
          </w:p>
        </w:tc>
        <w:tc>
          <w:tcPr>
            <w:tcW w:w="1665" w:type="dxa"/>
            <w:noWrap/>
            <w:vAlign w:val="center"/>
            <w:hideMark/>
          </w:tcPr>
          <w:p w14:paraId="3064EEB9" w14:textId="46AB2F35"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15,9</w:t>
            </w:r>
          </w:p>
        </w:tc>
        <w:tc>
          <w:tcPr>
            <w:tcW w:w="1666" w:type="dxa"/>
            <w:noWrap/>
            <w:vAlign w:val="center"/>
            <w:hideMark/>
          </w:tcPr>
          <w:p w14:paraId="2B270959" w14:textId="303EEF8D"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28,0</w:t>
            </w:r>
          </w:p>
        </w:tc>
      </w:tr>
      <w:tr w:rsidR="0012050C" w:rsidRPr="00A22515" w14:paraId="5C18B1D7" w14:textId="77777777" w:rsidTr="00B762EC">
        <w:trPr>
          <w:trHeight w:val="288"/>
        </w:trPr>
        <w:tc>
          <w:tcPr>
            <w:tcW w:w="2972" w:type="dxa"/>
            <w:noWrap/>
            <w:hideMark/>
          </w:tcPr>
          <w:p w14:paraId="3E362ADC"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Bandwidth [Hz]</w:t>
            </w:r>
          </w:p>
        </w:tc>
        <w:tc>
          <w:tcPr>
            <w:tcW w:w="1665" w:type="dxa"/>
            <w:noWrap/>
            <w:vAlign w:val="center"/>
            <w:hideMark/>
          </w:tcPr>
          <w:p w14:paraId="4EE530BD" w14:textId="7978D241"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4,00E+08</w:t>
            </w:r>
          </w:p>
        </w:tc>
        <w:tc>
          <w:tcPr>
            <w:tcW w:w="1666" w:type="dxa"/>
            <w:noWrap/>
            <w:vAlign w:val="center"/>
            <w:hideMark/>
          </w:tcPr>
          <w:p w14:paraId="498BAB2F" w14:textId="2B27063E"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4,00E+08</w:t>
            </w:r>
          </w:p>
        </w:tc>
        <w:tc>
          <w:tcPr>
            <w:tcW w:w="1665" w:type="dxa"/>
            <w:noWrap/>
            <w:vAlign w:val="center"/>
            <w:hideMark/>
          </w:tcPr>
          <w:p w14:paraId="0E3312D4" w14:textId="13275177"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1,33E+08</w:t>
            </w:r>
          </w:p>
        </w:tc>
        <w:tc>
          <w:tcPr>
            <w:tcW w:w="1666" w:type="dxa"/>
            <w:noWrap/>
            <w:vAlign w:val="center"/>
            <w:hideMark/>
          </w:tcPr>
          <w:p w14:paraId="5865FFF1" w14:textId="666D0D02"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1,33E+08</w:t>
            </w:r>
          </w:p>
        </w:tc>
      </w:tr>
      <w:tr w:rsidR="0012050C" w:rsidRPr="00A22515" w14:paraId="2E213409" w14:textId="77777777" w:rsidTr="00B762EC">
        <w:trPr>
          <w:trHeight w:val="288"/>
        </w:trPr>
        <w:tc>
          <w:tcPr>
            <w:tcW w:w="2972" w:type="dxa"/>
            <w:noWrap/>
            <w:hideMark/>
          </w:tcPr>
          <w:p w14:paraId="3A6B7786"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Free space path loss (PL) [dB]</w:t>
            </w:r>
          </w:p>
        </w:tc>
        <w:tc>
          <w:tcPr>
            <w:tcW w:w="1665" w:type="dxa"/>
            <w:noWrap/>
            <w:vAlign w:val="center"/>
            <w:hideMark/>
          </w:tcPr>
          <w:p w14:paraId="2FAFE8D6" w14:textId="0098EA36"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210,6</w:t>
            </w:r>
          </w:p>
        </w:tc>
        <w:tc>
          <w:tcPr>
            <w:tcW w:w="1666" w:type="dxa"/>
            <w:noWrap/>
            <w:vAlign w:val="center"/>
            <w:hideMark/>
          </w:tcPr>
          <w:p w14:paraId="0A84214D" w14:textId="055DBCFD"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214,2</w:t>
            </w:r>
          </w:p>
        </w:tc>
        <w:tc>
          <w:tcPr>
            <w:tcW w:w="1665" w:type="dxa"/>
            <w:noWrap/>
            <w:vAlign w:val="center"/>
            <w:hideMark/>
          </w:tcPr>
          <w:p w14:paraId="09FE4C5C" w14:textId="7827DF32"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210,6</w:t>
            </w:r>
          </w:p>
        </w:tc>
        <w:tc>
          <w:tcPr>
            <w:tcW w:w="1666" w:type="dxa"/>
            <w:noWrap/>
            <w:vAlign w:val="center"/>
            <w:hideMark/>
          </w:tcPr>
          <w:p w14:paraId="7BC42089" w14:textId="2CAA69B9"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214,2</w:t>
            </w:r>
          </w:p>
        </w:tc>
      </w:tr>
      <w:tr w:rsidR="0012050C" w:rsidRPr="00A22515" w14:paraId="499C8579" w14:textId="77777777" w:rsidTr="00B762EC">
        <w:trPr>
          <w:trHeight w:val="288"/>
        </w:trPr>
        <w:tc>
          <w:tcPr>
            <w:tcW w:w="2972" w:type="dxa"/>
            <w:noWrap/>
            <w:hideMark/>
          </w:tcPr>
          <w:p w14:paraId="4AD6184F"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Atmospheric loss (LA)</w:t>
            </w:r>
          </w:p>
        </w:tc>
        <w:tc>
          <w:tcPr>
            <w:tcW w:w="1665" w:type="dxa"/>
            <w:noWrap/>
            <w:vAlign w:val="center"/>
            <w:hideMark/>
          </w:tcPr>
          <w:p w14:paraId="1F429265" w14:textId="20A6AFA8"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1,4</w:t>
            </w:r>
          </w:p>
        </w:tc>
        <w:tc>
          <w:tcPr>
            <w:tcW w:w="1666" w:type="dxa"/>
            <w:noWrap/>
            <w:vAlign w:val="center"/>
            <w:hideMark/>
          </w:tcPr>
          <w:p w14:paraId="57F6E676" w14:textId="35AD8484"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1,3</w:t>
            </w:r>
          </w:p>
        </w:tc>
        <w:tc>
          <w:tcPr>
            <w:tcW w:w="1665" w:type="dxa"/>
            <w:noWrap/>
            <w:vAlign w:val="center"/>
            <w:hideMark/>
          </w:tcPr>
          <w:p w14:paraId="35F4186E" w14:textId="5CC1968A"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1,4</w:t>
            </w:r>
          </w:p>
        </w:tc>
        <w:tc>
          <w:tcPr>
            <w:tcW w:w="1666" w:type="dxa"/>
            <w:noWrap/>
            <w:vAlign w:val="center"/>
            <w:hideMark/>
          </w:tcPr>
          <w:p w14:paraId="705A0C73" w14:textId="09B91D21"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1,3</w:t>
            </w:r>
          </w:p>
        </w:tc>
      </w:tr>
      <w:tr w:rsidR="0012050C" w:rsidRPr="00A22515" w14:paraId="13636938" w14:textId="77777777" w:rsidTr="00B762EC">
        <w:trPr>
          <w:trHeight w:val="288"/>
        </w:trPr>
        <w:tc>
          <w:tcPr>
            <w:tcW w:w="2972" w:type="dxa"/>
            <w:noWrap/>
            <w:hideMark/>
          </w:tcPr>
          <w:p w14:paraId="14B949CD"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Shadow fading margin (SF) [dB]</w:t>
            </w:r>
          </w:p>
        </w:tc>
        <w:tc>
          <w:tcPr>
            <w:tcW w:w="1665" w:type="dxa"/>
            <w:noWrap/>
            <w:vAlign w:val="bottom"/>
            <w:hideMark/>
          </w:tcPr>
          <w:p w14:paraId="5A029379" w14:textId="1D9F2B2B"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bottom"/>
            <w:hideMark/>
          </w:tcPr>
          <w:p w14:paraId="2FE06E7C" w14:textId="7E47E297"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5" w:type="dxa"/>
            <w:noWrap/>
            <w:vAlign w:val="bottom"/>
            <w:hideMark/>
          </w:tcPr>
          <w:p w14:paraId="4FFB699B" w14:textId="26CCB01F"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bottom"/>
            <w:hideMark/>
          </w:tcPr>
          <w:p w14:paraId="7B0F41FC" w14:textId="158D5315"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r>
      <w:tr w:rsidR="0012050C" w:rsidRPr="00A22515" w14:paraId="1CEE0C55" w14:textId="77777777" w:rsidTr="00B762EC">
        <w:trPr>
          <w:trHeight w:val="288"/>
        </w:trPr>
        <w:tc>
          <w:tcPr>
            <w:tcW w:w="2972" w:type="dxa"/>
            <w:noWrap/>
            <w:hideMark/>
          </w:tcPr>
          <w:p w14:paraId="67C848CE"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Scintillation loss (SL) [dB]</w:t>
            </w:r>
          </w:p>
        </w:tc>
        <w:tc>
          <w:tcPr>
            <w:tcW w:w="1665" w:type="dxa"/>
            <w:noWrap/>
            <w:vAlign w:val="bottom"/>
            <w:hideMark/>
          </w:tcPr>
          <w:p w14:paraId="55629C25" w14:textId="69B8FA7C"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1,08</w:t>
            </w:r>
          </w:p>
        </w:tc>
        <w:tc>
          <w:tcPr>
            <w:tcW w:w="1666" w:type="dxa"/>
            <w:noWrap/>
            <w:vAlign w:val="bottom"/>
            <w:hideMark/>
          </w:tcPr>
          <w:p w14:paraId="430D0F2F" w14:textId="786E472D"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1,08</w:t>
            </w:r>
          </w:p>
        </w:tc>
        <w:tc>
          <w:tcPr>
            <w:tcW w:w="1665" w:type="dxa"/>
            <w:noWrap/>
            <w:vAlign w:val="bottom"/>
            <w:hideMark/>
          </w:tcPr>
          <w:p w14:paraId="670C4C72" w14:textId="39AD8B46"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1,08</w:t>
            </w:r>
          </w:p>
        </w:tc>
        <w:tc>
          <w:tcPr>
            <w:tcW w:w="1666" w:type="dxa"/>
            <w:noWrap/>
            <w:vAlign w:val="bottom"/>
            <w:hideMark/>
          </w:tcPr>
          <w:p w14:paraId="5DDDB177" w14:textId="51C4D512"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1,08</w:t>
            </w:r>
          </w:p>
        </w:tc>
      </w:tr>
      <w:tr w:rsidR="0012050C" w:rsidRPr="00A22515" w14:paraId="7432CBAF" w14:textId="77777777" w:rsidTr="00B762EC">
        <w:trPr>
          <w:trHeight w:val="288"/>
        </w:trPr>
        <w:tc>
          <w:tcPr>
            <w:tcW w:w="2972" w:type="dxa"/>
            <w:noWrap/>
            <w:hideMark/>
          </w:tcPr>
          <w:p w14:paraId="735BD425"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Polarization loss [dB]</w:t>
            </w:r>
          </w:p>
        </w:tc>
        <w:tc>
          <w:tcPr>
            <w:tcW w:w="1665" w:type="dxa"/>
            <w:noWrap/>
            <w:vAlign w:val="bottom"/>
            <w:hideMark/>
          </w:tcPr>
          <w:p w14:paraId="58A6A635" w14:textId="072EE8D0"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bottom"/>
            <w:hideMark/>
          </w:tcPr>
          <w:p w14:paraId="0C431427" w14:textId="2DA61BCD"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5" w:type="dxa"/>
            <w:noWrap/>
            <w:vAlign w:val="bottom"/>
            <w:hideMark/>
          </w:tcPr>
          <w:p w14:paraId="0468C7EE" w14:textId="58854FB4"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bottom"/>
            <w:hideMark/>
          </w:tcPr>
          <w:p w14:paraId="42CAABEF" w14:textId="0D4F8A21"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r>
      <w:tr w:rsidR="0012050C" w:rsidRPr="00A22515" w14:paraId="1B1E0509" w14:textId="77777777" w:rsidTr="00B762EC">
        <w:trPr>
          <w:trHeight w:val="288"/>
        </w:trPr>
        <w:tc>
          <w:tcPr>
            <w:tcW w:w="2972" w:type="dxa"/>
            <w:noWrap/>
            <w:hideMark/>
          </w:tcPr>
          <w:p w14:paraId="5BBCECF0"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lastRenderedPageBreak/>
              <w:t>Additional losses (AD) [dB]</w:t>
            </w:r>
          </w:p>
        </w:tc>
        <w:tc>
          <w:tcPr>
            <w:tcW w:w="1665" w:type="dxa"/>
            <w:noWrap/>
            <w:vAlign w:val="bottom"/>
            <w:hideMark/>
          </w:tcPr>
          <w:p w14:paraId="086B7958" w14:textId="3F72D061"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bottom"/>
            <w:hideMark/>
          </w:tcPr>
          <w:p w14:paraId="1E1ADE11" w14:textId="32B10283"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5" w:type="dxa"/>
            <w:noWrap/>
            <w:vAlign w:val="bottom"/>
            <w:hideMark/>
          </w:tcPr>
          <w:p w14:paraId="07C5F564" w14:textId="4BBA3D4C"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bottom"/>
            <w:hideMark/>
          </w:tcPr>
          <w:p w14:paraId="5063AE2E" w14:textId="42CE610E"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rPr>
              <w:t>0</w:t>
            </w:r>
          </w:p>
        </w:tc>
      </w:tr>
      <w:tr w:rsidR="0012050C" w:rsidRPr="00A22515" w14:paraId="4A13049F" w14:textId="77777777" w:rsidTr="00B762EC">
        <w:trPr>
          <w:trHeight w:val="288"/>
        </w:trPr>
        <w:tc>
          <w:tcPr>
            <w:tcW w:w="2972" w:type="dxa"/>
            <w:noWrap/>
            <w:hideMark/>
          </w:tcPr>
          <w:p w14:paraId="69B3FA71"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SNR [dB]</w:t>
            </w:r>
          </w:p>
        </w:tc>
        <w:tc>
          <w:tcPr>
            <w:tcW w:w="1665" w:type="dxa"/>
            <w:noWrap/>
            <w:vAlign w:val="center"/>
            <w:hideMark/>
          </w:tcPr>
          <w:p w14:paraId="1386C5FE" w14:textId="026E24C4"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11,4</w:t>
            </w:r>
          </w:p>
        </w:tc>
        <w:tc>
          <w:tcPr>
            <w:tcW w:w="1666" w:type="dxa"/>
            <w:noWrap/>
            <w:vAlign w:val="center"/>
            <w:hideMark/>
          </w:tcPr>
          <w:p w14:paraId="346666F5" w14:textId="56851C0A"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0,3</w:t>
            </w:r>
          </w:p>
        </w:tc>
        <w:tc>
          <w:tcPr>
            <w:tcW w:w="1665" w:type="dxa"/>
            <w:noWrap/>
            <w:vAlign w:val="center"/>
            <w:hideMark/>
          </w:tcPr>
          <w:p w14:paraId="57889BFF" w14:textId="4B918540"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11,4</w:t>
            </w:r>
          </w:p>
        </w:tc>
        <w:tc>
          <w:tcPr>
            <w:tcW w:w="1666" w:type="dxa"/>
            <w:noWrap/>
            <w:vAlign w:val="center"/>
            <w:hideMark/>
          </w:tcPr>
          <w:p w14:paraId="2ED55B0E" w14:textId="28B1BC06" w:rsidR="0012050C" w:rsidRPr="00134607"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5,1</w:t>
            </w:r>
          </w:p>
        </w:tc>
      </w:tr>
      <w:tr w:rsidR="00FC1D72" w:rsidRPr="00A22515" w14:paraId="59144332" w14:textId="77777777" w:rsidTr="00FC1D72">
        <w:trPr>
          <w:trHeight w:val="288"/>
        </w:trPr>
        <w:tc>
          <w:tcPr>
            <w:tcW w:w="2972" w:type="dxa"/>
            <w:noWrap/>
            <w:hideMark/>
          </w:tcPr>
          <w:p w14:paraId="56A52E1D" w14:textId="77777777" w:rsidR="00FC1D72" w:rsidRPr="00134607" w:rsidRDefault="00FC1D72" w:rsidP="00FC1D72">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C/I [dB]</w:t>
            </w:r>
          </w:p>
        </w:tc>
        <w:tc>
          <w:tcPr>
            <w:tcW w:w="1665" w:type="dxa"/>
            <w:noWrap/>
            <w:hideMark/>
          </w:tcPr>
          <w:p w14:paraId="1A5D8579" w14:textId="0D2A56C0" w:rsidR="00FC1D72" w:rsidRPr="00A84A68" w:rsidRDefault="00FC1D72" w:rsidP="00FC1D72">
            <w:pPr>
              <w:spacing w:after="0" w:line="240" w:lineRule="auto"/>
              <w:jc w:val="center"/>
              <w:rPr>
                <w:rFonts w:ascii="Calibri" w:eastAsia="SimSun" w:hAnsi="Calibri" w:cs="Calibri"/>
                <w:lang w:val="en-GB" w:eastAsia="fr-FR"/>
              </w:rPr>
            </w:pPr>
            <w:r w:rsidRPr="00A84A68">
              <w:rPr>
                <w:rFonts w:ascii="Calibri" w:hAnsi="Calibri" w:cs="Calibri"/>
              </w:rPr>
              <w:t>0.24</w:t>
            </w:r>
            <w:r w:rsidR="005875E3" w:rsidRPr="00A84A68">
              <w:rPr>
                <w:rFonts w:ascii="Calibri" w:hAnsi="Calibri" w:cs="Calibri"/>
              </w:rPr>
              <w:t>7</w:t>
            </w:r>
          </w:p>
        </w:tc>
        <w:tc>
          <w:tcPr>
            <w:tcW w:w="1666" w:type="dxa"/>
            <w:noWrap/>
            <w:hideMark/>
          </w:tcPr>
          <w:p w14:paraId="10D6320D" w14:textId="45ACC5CA" w:rsidR="00FC1D72" w:rsidRPr="00A84A68" w:rsidRDefault="005875E3" w:rsidP="00FC1D72">
            <w:pPr>
              <w:spacing w:after="0" w:line="240" w:lineRule="auto"/>
              <w:jc w:val="center"/>
              <w:rPr>
                <w:rFonts w:ascii="Calibri" w:eastAsia="SimSun" w:hAnsi="Calibri" w:cs="Calibri"/>
                <w:lang w:val="en-GB" w:eastAsia="fr-FR"/>
              </w:rPr>
            </w:pPr>
            <w:r w:rsidRPr="00A84A68">
              <w:rPr>
                <w:rFonts w:ascii="Calibri" w:hAnsi="Calibri" w:cs="Calibri"/>
              </w:rPr>
              <w:t>1.21</w:t>
            </w:r>
          </w:p>
        </w:tc>
        <w:tc>
          <w:tcPr>
            <w:tcW w:w="1665" w:type="dxa"/>
            <w:noWrap/>
            <w:hideMark/>
          </w:tcPr>
          <w:p w14:paraId="044ACDF4" w14:textId="71BFB8F7" w:rsidR="00FC1D72" w:rsidRPr="00A84A68" w:rsidRDefault="00FC1D72" w:rsidP="00FC1D72">
            <w:pPr>
              <w:spacing w:after="0" w:line="240" w:lineRule="auto"/>
              <w:jc w:val="center"/>
              <w:rPr>
                <w:rFonts w:ascii="Calibri" w:eastAsia="SimSun" w:hAnsi="Calibri" w:cs="Calibri"/>
                <w:lang w:val="en-GB" w:eastAsia="fr-FR"/>
              </w:rPr>
            </w:pPr>
            <w:r w:rsidRPr="00A84A68">
              <w:rPr>
                <w:rFonts w:ascii="Calibri" w:hAnsi="Calibri" w:cs="Calibri"/>
              </w:rPr>
              <w:t>11.4</w:t>
            </w:r>
          </w:p>
        </w:tc>
        <w:tc>
          <w:tcPr>
            <w:tcW w:w="1666" w:type="dxa"/>
            <w:noWrap/>
            <w:hideMark/>
          </w:tcPr>
          <w:p w14:paraId="44CBCA14" w14:textId="7545091C" w:rsidR="00FC1D72" w:rsidRPr="00A84A68" w:rsidRDefault="00FC1D72" w:rsidP="00FC1D72">
            <w:pPr>
              <w:spacing w:after="0" w:line="240" w:lineRule="auto"/>
              <w:jc w:val="center"/>
              <w:rPr>
                <w:rFonts w:ascii="Calibri" w:eastAsia="SimSun" w:hAnsi="Calibri" w:cs="Calibri"/>
                <w:lang w:val="en-GB" w:eastAsia="fr-FR"/>
              </w:rPr>
            </w:pPr>
            <w:r w:rsidRPr="00A84A68">
              <w:rPr>
                <w:rFonts w:ascii="Calibri" w:hAnsi="Calibri" w:cs="Calibri"/>
              </w:rPr>
              <w:t>11.</w:t>
            </w:r>
            <w:r w:rsidR="005875E3" w:rsidRPr="00A84A68">
              <w:rPr>
                <w:rFonts w:ascii="Calibri" w:hAnsi="Calibri" w:cs="Calibri"/>
              </w:rPr>
              <w:t>3</w:t>
            </w:r>
          </w:p>
        </w:tc>
      </w:tr>
      <w:tr w:rsidR="0012050C" w:rsidRPr="00A22515" w14:paraId="669CED8D" w14:textId="77777777" w:rsidTr="00B762EC">
        <w:trPr>
          <w:trHeight w:val="92"/>
        </w:trPr>
        <w:tc>
          <w:tcPr>
            <w:tcW w:w="2972" w:type="dxa"/>
            <w:noWrap/>
            <w:hideMark/>
          </w:tcPr>
          <w:p w14:paraId="7962BE83" w14:textId="77777777" w:rsidR="0012050C" w:rsidRPr="00134607" w:rsidRDefault="0012050C" w:rsidP="0012050C">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SINR [dB]</w:t>
            </w:r>
          </w:p>
        </w:tc>
        <w:tc>
          <w:tcPr>
            <w:tcW w:w="1665" w:type="dxa"/>
            <w:noWrap/>
            <w:vAlign w:val="center"/>
            <w:hideMark/>
          </w:tcPr>
          <w:p w14:paraId="425E2877" w14:textId="010D4F16" w:rsidR="0012050C" w:rsidRPr="00DE50D6"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-0</w:t>
            </w:r>
            <w:r w:rsidR="00C84CBA">
              <w:rPr>
                <w:rFonts w:ascii="Calibri" w:hAnsi="Calibri" w:cs="Calibri"/>
                <w:b/>
                <w:bCs/>
                <w:color w:val="000000"/>
              </w:rPr>
              <w:t>.</w:t>
            </w:r>
            <w:r>
              <w:rPr>
                <w:rFonts w:ascii="Calibri" w:hAnsi="Calibri" w:cs="Calibri"/>
                <w:b/>
                <w:bCs/>
                <w:color w:val="000000"/>
              </w:rPr>
              <w:t>1</w:t>
            </w:r>
          </w:p>
        </w:tc>
        <w:tc>
          <w:tcPr>
            <w:tcW w:w="1666" w:type="dxa"/>
            <w:noWrap/>
            <w:vAlign w:val="center"/>
            <w:hideMark/>
          </w:tcPr>
          <w:p w14:paraId="314324CA" w14:textId="175BB829" w:rsidR="0012050C" w:rsidRPr="00DE50D6"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-2</w:t>
            </w:r>
            <w:r w:rsidR="00C84CBA">
              <w:rPr>
                <w:rFonts w:ascii="Calibri" w:hAnsi="Calibri" w:cs="Calibri"/>
                <w:b/>
                <w:bCs/>
                <w:color w:val="000000"/>
              </w:rPr>
              <w:t>.</w:t>
            </w:r>
            <w:r w:rsidR="00A84A68">
              <w:rPr>
                <w:rFonts w:ascii="Calibri" w:hAnsi="Calibri" w:cs="Calibri"/>
                <w:b/>
                <w:bCs/>
                <w:color w:val="000000"/>
              </w:rPr>
              <w:t>3</w:t>
            </w:r>
          </w:p>
        </w:tc>
        <w:tc>
          <w:tcPr>
            <w:tcW w:w="1665" w:type="dxa"/>
            <w:noWrap/>
            <w:vAlign w:val="center"/>
            <w:hideMark/>
          </w:tcPr>
          <w:p w14:paraId="77E71EC3" w14:textId="60B9C7AD" w:rsidR="0012050C" w:rsidRPr="00DE50D6"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8</w:t>
            </w:r>
            <w:r w:rsidR="00C84CBA">
              <w:rPr>
                <w:rFonts w:ascii="Calibri" w:hAnsi="Calibri" w:cs="Calibri"/>
                <w:b/>
                <w:bCs/>
                <w:color w:val="000000"/>
              </w:rPr>
              <w:t>.</w:t>
            </w:r>
            <w:r>
              <w:rPr>
                <w:rFonts w:ascii="Calibri" w:hAnsi="Calibri" w:cs="Calibri"/>
                <w:b/>
                <w:bCs/>
                <w:color w:val="000000"/>
              </w:rPr>
              <w:t>4</w:t>
            </w:r>
          </w:p>
        </w:tc>
        <w:tc>
          <w:tcPr>
            <w:tcW w:w="1666" w:type="dxa"/>
            <w:noWrap/>
            <w:vAlign w:val="center"/>
            <w:hideMark/>
          </w:tcPr>
          <w:p w14:paraId="789426AF" w14:textId="4EED41A4" w:rsidR="0012050C" w:rsidRPr="00DE50D6" w:rsidRDefault="0012050C" w:rsidP="0012050C">
            <w:pPr>
              <w:spacing w:after="0" w:line="240" w:lineRule="auto"/>
              <w:jc w:val="center"/>
              <w:rPr>
                <w:rFonts w:ascii="Arial" w:eastAsia="SimSun" w:hAnsi="Arial" w:cs="Arial"/>
                <w:sz w:val="18"/>
                <w:szCs w:val="18"/>
                <w:lang w:val="en-GB" w:eastAsia="fr-FR"/>
              </w:rPr>
            </w:pPr>
            <w:r>
              <w:rPr>
                <w:rFonts w:ascii="Calibri" w:hAnsi="Calibri" w:cs="Calibri"/>
                <w:b/>
                <w:bCs/>
                <w:color w:val="000000"/>
              </w:rPr>
              <w:t>4</w:t>
            </w:r>
            <w:r w:rsidR="00C84CBA">
              <w:rPr>
                <w:rFonts w:ascii="Calibri" w:hAnsi="Calibri" w:cs="Calibri"/>
                <w:b/>
                <w:bCs/>
                <w:color w:val="000000"/>
              </w:rPr>
              <w:t>.2</w:t>
            </w:r>
          </w:p>
        </w:tc>
      </w:tr>
    </w:tbl>
    <w:p w14:paraId="4B7B181E" w14:textId="544428C3" w:rsidR="004B05D8" w:rsidRPr="00820A86" w:rsidRDefault="004B05D8" w:rsidP="001A5A7B">
      <w:pPr>
        <w:jc w:val="both"/>
        <w:rPr>
          <w:rFonts w:ascii="Arial" w:hAnsi="Arial"/>
          <w:sz w:val="20"/>
          <w:szCs w:val="20"/>
        </w:rPr>
      </w:pPr>
    </w:p>
    <w:p w14:paraId="2C0895A0" w14:textId="1319200A" w:rsidR="000B5828" w:rsidRDefault="000B5828" w:rsidP="000B5828">
      <w:pPr>
        <w:pStyle w:val="Heading2"/>
      </w:pPr>
      <w:r>
        <w:t>4.2</w:t>
      </w:r>
      <w:r>
        <w:tab/>
        <w:t>Cases 6 and 7: LEO-600 in Ka band</w:t>
      </w:r>
    </w:p>
    <w:p w14:paraId="305BA8DE" w14:textId="23BF4D86" w:rsidR="008C6EED" w:rsidRPr="009942E3" w:rsidRDefault="008C6EED" w:rsidP="007617ED">
      <w:pPr>
        <w:jc w:val="both"/>
        <w:rPr>
          <w:rFonts w:ascii="Arial" w:hAnsi="Arial" w:cs="Arial"/>
          <w:sz w:val="20"/>
          <w:szCs w:val="20"/>
          <w:lang w:eastAsia="ja-JP"/>
        </w:rPr>
      </w:pPr>
      <w:r w:rsidRPr="009942E3">
        <w:rPr>
          <w:rFonts w:ascii="Arial" w:hAnsi="Arial" w:cs="Arial"/>
          <w:sz w:val="20"/>
          <w:szCs w:val="20"/>
          <w:lang w:eastAsia="ja-JP"/>
        </w:rPr>
        <w:t>The below table presents the link budget for LEO deployment in the Ka-band. It</w:t>
      </w:r>
      <w:r w:rsidR="00AE29CB" w:rsidRPr="009942E3">
        <w:rPr>
          <w:rFonts w:ascii="Arial" w:hAnsi="Arial" w:cs="Arial"/>
          <w:sz w:val="20"/>
          <w:szCs w:val="20"/>
          <w:lang w:eastAsia="ja-JP"/>
        </w:rPr>
        <w:t xml:space="preserve"> i</w:t>
      </w:r>
      <w:r w:rsidRPr="009942E3">
        <w:rPr>
          <w:rFonts w:ascii="Arial" w:hAnsi="Arial" w:cs="Arial"/>
          <w:sz w:val="20"/>
          <w:szCs w:val="20"/>
          <w:lang w:eastAsia="ja-JP"/>
        </w:rPr>
        <w:t xml:space="preserve">s assuming </w:t>
      </w:r>
      <w:r w:rsidR="00002C76" w:rsidRPr="009942E3">
        <w:rPr>
          <w:rFonts w:ascii="Arial" w:hAnsi="Arial" w:cs="Arial"/>
          <w:sz w:val="20"/>
          <w:szCs w:val="20"/>
          <w:lang w:eastAsia="ja-JP"/>
        </w:rPr>
        <w:t>a</w:t>
      </w:r>
      <w:r w:rsidRPr="009942E3">
        <w:rPr>
          <w:rFonts w:ascii="Arial" w:hAnsi="Arial" w:cs="Arial"/>
          <w:sz w:val="20"/>
          <w:szCs w:val="20"/>
          <w:lang w:eastAsia="ja-JP"/>
        </w:rPr>
        <w:t xml:space="preserve"> VSAT UE </w:t>
      </w:r>
      <w:r w:rsidR="00002C76" w:rsidRPr="009942E3">
        <w:rPr>
          <w:rFonts w:ascii="Arial" w:hAnsi="Arial" w:cs="Arial"/>
          <w:sz w:val="20"/>
          <w:szCs w:val="20"/>
          <w:lang w:eastAsia="ja-JP"/>
        </w:rPr>
        <w:t xml:space="preserve">with the same configuration as </w:t>
      </w:r>
      <w:r w:rsidR="00E12351" w:rsidRPr="009942E3">
        <w:rPr>
          <w:rFonts w:ascii="Arial" w:hAnsi="Arial" w:cs="Arial"/>
          <w:sz w:val="20"/>
          <w:szCs w:val="20"/>
          <w:lang w:eastAsia="ja-JP"/>
        </w:rPr>
        <w:t>used for GEO in case 1/2.</w:t>
      </w:r>
      <w:r w:rsidR="00FE40CC" w:rsidRPr="009942E3">
        <w:rPr>
          <w:rFonts w:ascii="Arial" w:hAnsi="Arial" w:cs="Arial"/>
          <w:sz w:val="20"/>
          <w:szCs w:val="20"/>
          <w:lang w:eastAsia="ja-JP"/>
        </w:rPr>
        <w:t xml:space="preserve"> </w:t>
      </w:r>
    </w:p>
    <w:p w14:paraId="476A27D6" w14:textId="5A8C4026" w:rsidR="008C6EED" w:rsidRPr="009942E3" w:rsidRDefault="00B83CE9" w:rsidP="007617ED">
      <w:pPr>
        <w:jc w:val="both"/>
        <w:rPr>
          <w:rFonts w:ascii="Arial" w:hAnsi="Arial" w:cs="Arial"/>
          <w:sz w:val="20"/>
          <w:szCs w:val="20"/>
          <w:lang w:eastAsia="ja-JP"/>
        </w:rPr>
      </w:pPr>
      <w:r w:rsidRPr="009942E3">
        <w:rPr>
          <w:rFonts w:ascii="Arial" w:hAnsi="Arial" w:cs="Arial"/>
          <w:sz w:val="20"/>
          <w:szCs w:val="20"/>
          <w:lang w:eastAsia="ja-JP"/>
        </w:rPr>
        <w:t>Here</w:t>
      </w:r>
      <w:r w:rsidR="008C6EED" w:rsidRPr="009942E3">
        <w:rPr>
          <w:rFonts w:ascii="Arial" w:hAnsi="Arial" w:cs="Arial"/>
          <w:sz w:val="20"/>
          <w:szCs w:val="20"/>
          <w:lang w:eastAsia="ja-JP"/>
        </w:rPr>
        <w:t xml:space="preserve"> </w:t>
      </w:r>
      <w:r w:rsidRPr="009942E3">
        <w:rPr>
          <w:rFonts w:ascii="Arial" w:hAnsi="Arial" w:cs="Arial"/>
          <w:sz w:val="20"/>
          <w:szCs w:val="20"/>
          <w:lang w:eastAsia="ja-JP"/>
        </w:rPr>
        <w:t xml:space="preserve">the </w:t>
      </w:r>
      <w:r w:rsidR="008C6EED" w:rsidRPr="009942E3">
        <w:rPr>
          <w:rFonts w:ascii="Arial" w:hAnsi="Arial" w:cs="Arial"/>
          <w:sz w:val="20"/>
          <w:szCs w:val="20"/>
          <w:lang w:eastAsia="ja-JP"/>
        </w:rPr>
        <w:t xml:space="preserve">UL SNR is significantly </w:t>
      </w:r>
      <w:r w:rsidRPr="009942E3">
        <w:rPr>
          <w:rFonts w:ascii="Arial" w:hAnsi="Arial" w:cs="Arial"/>
          <w:sz w:val="20"/>
          <w:szCs w:val="20"/>
          <w:lang w:eastAsia="ja-JP"/>
        </w:rPr>
        <w:t xml:space="preserve">above </w:t>
      </w:r>
      <w:r w:rsidR="008C6EED" w:rsidRPr="009942E3">
        <w:rPr>
          <w:rFonts w:ascii="Arial" w:hAnsi="Arial" w:cs="Arial"/>
          <w:sz w:val="20"/>
          <w:szCs w:val="20"/>
          <w:lang w:eastAsia="ja-JP"/>
        </w:rPr>
        <w:t>the DL SNR indicating that the agreed parameters do not correspond to a well</w:t>
      </w:r>
      <w:r w:rsidR="003B0641" w:rsidRPr="009942E3">
        <w:rPr>
          <w:rFonts w:ascii="Arial" w:hAnsi="Arial" w:cs="Arial"/>
          <w:sz w:val="20"/>
          <w:szCs w:val="20"/>
          <w:lang w:eastAsia="ja-JP"/>
        </w:rPr>
        <w:t>-</w:t>
      </w:r>
      <w:r w:rsidR="008C6EED" w:rsidRPr="009942E3">
        <w:rPr>
          <w:rFonts w:ascii="Arial" w:hAnsi="Arial" w:cs="Arial"/>
          <w:sz w:val="20"/>
          <w:szCs w:val="20"/>
          <w:lang w:eastAsia="ja-JP"/>
        </w:rPr>
        <w:t xml:space="preserve">balanced system. </w:t>
      </w:r>
      <w:r w:rsidR="00B01F1B" w:rsidRPr="009942E3">
        <w:rPr>
          <w:rFonts w:ascii="Arial" w:hAnsi="Arial" w:cs="Arial"/>
          <w:sz w:val="20"/>
          <w:szCs w:val="20"/>
          <w:lang w:eastAsia="ja-JP"/>
        </w:rPr>
        <w:t xml:space="preserve">It seems reasonable to adjust the VSAT configuration, and that a </w:t>
      </w:r>
      <w:r w:rsidR="0038547C" w:rsidRPr="009942E3">
        <w:rPr>
          <w:rFonts w:ascii="Arial" w:hAnsi="Arial" w:cs="Arial"/>
          <w:sz w:val="20"/>
          <w:szCs w:val="20"/>
          <w:lang w:eastAsia="ja-JP"/>
        </w:rPr>
        <w:t>VSAT UE with lower directional gain may be motivated in the LEO case (comparing to the GEO case).</w:t>
      </w:r>
    </w:p>
    <w:p w14:paraId="5C52BD9A" w14:textId="7342FC3B" w:rsidR="005F7EB5" w:rsidRPr="009942E3" w:rsidRDefault="005F7EB5" w:rsidP="007617ED">
      <w:pPr>
        <w:jc w:val="both"/>
        <w:rPr>
          <w:rFonts w:ascii="Arial" w:hAnsi="Arial" w:cs="Arial"/>
          <w:sz w:val="20"/>
          <w:szCs w:val="20"/>
          <w:lang w:eastAsia="ja-JP"/>
        </w:rPr>
      </w:pPr>
      <w:r w:rsidRPr="009942E3">
        <w:rPr>
          <w:rFonts w:ascii="Arial" w:hAnsi="Arial" w:cs="Arial"/>
          <w:sz w:val="20"/>
          <w:szCs w:val="20"/>
          <w:lang w:eastAsia="ja-JP"/>
        </w:rPr>
        <w:t xml:space="preserve">The C/I </w:t>
      </w:r>
      <w:proofErr w:type="gramStart"/>
      <w:r w:rsidRPr="009942E3">
        <w:rPr>
          <w:rFonts w:ascii="Arial" w:hAnsi="Arial" w:cs="Arial"/>
          <w:sz w:val="20"/>
          <w:szCs w:val="20"/>
          <w:lang w:eastAsia="ja-JP"/>
        </w:rPr>
        <w:t>levels</w:t>
      </w:r>
      <w:proofErr w:type="gramEnd"/>
      <w:r w:rsidRPr="009942E3">
        <w:rPr>
          <w:rFonts w:ascii="Arial" w:hAnsi="Arial" w:cs="Arial"/>
          <w:sz w:val="20"/>
          <w:szCs w:val="20"/>
          <w:lang w:eastAsia="ja-JP"/>
        </w:rPr>
        <w:t xml:space="preserve"> lead to a significant reduction i</w:t>
      </w:r>
      <w:r w:rsidR="00A25510" w:rsidRPr="009942E3">
        <w:rPr>
          <w:rFonts w:ascii="Arial" w:hAnsi="Arial" w:cs="Arial"/>
          <w:sz w:val="20"/>
          <w:szCs w:val="20"/>
          <w:lang w:eastAsia="ja-JP"/>
        </w:rPr>
        <w:t>n</w:t>
      </w:r>
      <w:r w:rsidRPr="009942E3">
        <w:rPr>
          <w:rFonts w:ascii="Arial" w:hAnsi="Arial" w:cs="Arial"/>
          <w:sz w:val="20"/>
          <w:szCs w:val="20"/>
          <w:lang w:eastAsia="ja-JP"/>
        </w:rPr>
        <w:t xml:space="preserve"> operating SINR in case of a 1-frequecy reuse.  </w:t>
      </w:r>
    </w:p>
    <w:p w14:paraId="1FEC8006" w14:textId="559725B5" w:rsidR="005E4616" w:rsidRPr="009942E3" w:rsidRDefault="005E4616" w:rsidP="0027654F">
      <w:pPr>
        <w:pStyle w:val="Caption"/>
        <w:keepNext/>
        <w:jc w:val="center"/>
      </w:pPr>
      <w:r w:rsidRPr="009942E3">
        <w:t xml:space="preserve">Table </w:t>
      </w:r>
      <w:r w:rsidR="00627D88">
        <w:fldChar w:fldCharType="begin"/>
      </w:r>
      <w:r w:rsidR="00627D88" w:rsidRPr="009942E3">
        <w:instrText xml:space="preserve"> SEQ Table \* ARABIC </w:instrText>
      </w:r>
      <w:r w:rsidR="00627D88">
        <w:fldChar w:fldCharType="separate"/>
      </w:r>
      <w:r w:rsidR="00284FFC" w:rsidRPr="009942E3">
        <w:rPr>
          <w:noProof/>
        </w:rPr>
        <w:t>5</w:t>
      </w:r>
      <w:r w:rsidR="00627D88">
        <w:rPr>
          <w:noProof/>
        </w:rPr>
        <w:fldChar w:fldCharType="end"/>
      </w:r>
      <w:r w:rsidRPr="009942E3">
        <w:t xml:space="preserve"> Case 6 and 7 link budgets, assuming</w:t>
      </w:r>
      <w:r w:rsidR="005765E7" w:rsidRPr="009942E3">
        <w:t xml:space="preserve"> LEO 600 km,</w:t>
      </w:r>
      <w:r w:rsidRPr="009942E3">
        <w:t xml:space="preserve"> Ka band and a VSAT UE.</w:t>
      </w:r>
    </w:p>
    <w:tbl>
      <w:tblPr>
        <w:tblStyle w:val="TableGrid"/>
        <w:tblW w:w="9634" w:type="dxa"/>
        <w:tblLayout w:type="fixed"/>
        <w:tblLook w:val="04A0" w:firstRow="1" w:lastRow="0" w:firstColumn="1" w:lastColumn="0" w:noHBand="0" w:noVBand="1"/>
      </w:tblPr>
      <w:tblGrid>
        <w:gridCol w:w="2972"/>
        <w:gridCol w:w="1665"/>
        <w:gridCol w:w="1666"/>
        <w:gridCol w:w="1665"/>
        <w:gridCol w:w="1666"/>
      </w:tblGrid>
      <w:tr w:rsidR="005765E7" w:rsidRPr="00F21E6E" w14:paraId="3F6E6E87" w14:textId="77777777" w:rsidTr="008365B8">
        <w:trPr>
          <w:trHeight w:val="288"/>
        </w:trPr>
        <w:tc>
          <w:tcPr>
            <w:tcW w:w="2972" w:type="dxa"/>
            <w:noWrap/>
            <w:hideMark/>
          </w:tcPr>
          <w:p w14:paraId="4EF83B4C" w14:textId="77777777" w:rsidR="005765E7" w:rsidRPr="00F21E6E" w:rsidRDefault="005765E7" w:rsidP="005765E7">
            <w:pPr>
              <w:pStyle w:val="TAH"/>
              <w:spacing w:after="0" w:line="240" w:lineRule="auto"/>
              <w:rPr>
                <w:rFonts w:eastAsia="SimSun" w:cs="Arial"/>
                <w:szCs w:val="20"/>
                <w:lang w:val="en-US" w:eastAsia="fr-FR"/>
              </w:rPr>
            </w:pPr>
            <w:r w:rsidRPr="00F21E6E">
              <w:rPr>
                <w:rFonts w:eastAsia="SimSun" w:cs="Arial"/>
                <w:szCs w:val="20"/>
                <w:lang w:val="en-US" w:eastAsia="fr-FR"/>
              </w:rPr>
              <w:t>System</w:t>
            </w:r>
          </w:p>
        </w:tc>
        <w:tc>
          <w:tcPr>
            <w:tcW w:w="1665" w:type="dxa"/>
            <w:noWrap/>
            <w:hideMark/>
          </w:tcPr>
          <w:p w14:paraId="2407B9A3" w14:textId="5A6DEEF5" w:rsidR="005765E7" w:rsidRPr="00F21E6E" w:rsidRDefault="005765E7" w:rsidP="005765E7">
            <w:pPr>
              <w:pStyle w:val="TAH"/>
              <w:spacing w:after="0" w:line="240" w:lineRule="auto"/>
              <w:rPr>
                <w:rFonts w:eastAsia="SimSun" w:cs="Arial"/>
                <w:szCs w:val="20"/>
                <w:lang w:val="en-US" w:eastAsia="fr-FR"/>
              </w:rPr>
            </w:pPr>
            <w:r>
              <w:rPr>
                <w:rFonts w:eastAsia="SimSun" w:cs="Arial"/>
                <w:szCs w:val="20"/>
                <w:lang w:val="en-US" w:eastAsia="fr-FR"/>
              </w:rPr>
              <w:t>Case 6: LEO</w:t>
            </w:r>
            <w:r w:rsidRPr="00F21E6E">
              <w:rPr>
                <w:rFonts w:eastAsia="SimSun" w:cs="Arial"/>
                <w:szCs w:val="20"/>
                <w:lang w:val="en-US" w:eastAsia="fr-FR"/>
              </w:rPr>
              <w:t xml:space="preserve"> DL</w:t>
            </w:r>
          </w:p>
        </w:tc>
        <w:tc>
          <w:tcPr>
            <w:tcW w:w="1666" w:type="dxa"/>
            <w:noWrap/>
            <w:hideMark/>
          </w:tcPr>
          <w:p w14:paraId="576972B0" w14:textId="4053AAEA" w:rsidR="005765E7" w:rsidRPr="00F21E6E" w:rsidRDefault="005765E7" w:rsidP="005765E7">
            <w:pPr>
              <w:pStyle w:val="TAH"/>
              <w:spacing w:after="0" w:line="240" w:lineRule="auto"/>
              <w:rPr>
                <w:rFonts w:eastAsia="SimSun" w:cs="Arial"/>
                <w:szCs w:val="20"/>
                <w:lang w:val="en-US" w:eastAsia="fr-FR"/>
              </w:rPr>
            </w:pPr>
            <w:r>
              <w:rPr>
                <w:rFonts w:eastAsia="SimSun" w:cs="Arial"/>
                <w:szCs w:val="20"/>
                <w:lang w:val="en-US" w:eastAsia="fr-FR"/>
              </w:rPr>
              <w:t>Case 6: L</w:t>
            </w:r>
            <w:r w:rsidRPr="00F21E6E">
              <w:rPr>
                <w:rFonts w:eastAsia="SimSun" w:cs="Arial"/>
                <w:szCs w:val="20"/>
                <w:lang w:val="en-US" w:eastAsia="fr-FR"/>
              </w:rPr>
              <w:t>EO UL</w:t>
            </w:r>
          </w:p>
        </w:tc>
        <w:tc>
          <w:tcPr>
            <w:tcW w:w="1665" w:type="dxa"/>
            <w:noWrap/>
            <w:hideMark/>
          </w:tcPr>
          <w:p w14:paraId="0361A6ED" w14:textId="58AFACBA" w:rsidR="005765E7" w:rsidRPr="00F21E6E" w:rsidRDefault="005765E7" w:rsidP="005765E7">
            <w:pPr>
              <w:pStyle w:val="TAH"/>
              <w:spacing w:after="0" w:line="240" w:lineRule="auto"/>
              <w:rPr>
                <w:rFonts w:eastAsia="SimSun" w:cs="Arial"/>
                <w:szCs w:val="20"/>
                <w:lang w:val="en-US" w:eastAsia="fr-FR"/>
              </w:rPr>
            </w:pPr>
            <w:r>
              <w:rPr>
                <w:rFonts w:eastAsia="SimSun" w:cs="Arial"/>
                <w:szCs w:val="20"/>
                <w:lang w:val="en-US" w:eastAsia="fr-FR"/>
              </w:rPr>
              <w:t>Case 7: LEO</w:t>
            </w:r>
            <w:r w:rsidRPr="00F21E6E">
              <w:rPr>
                <w:rFonts w:eastAsia="SimSun" w:cs="Arial"/>
                <w:szCs w:val="20"/>
                <w:lang w:val="en-US" w:eastAsia="fr-FR"/>
              </w:rPr>
              <w:t xml:space="preserve"> DL</w:t>
            </w:r>
          </w:p>
        </w:tc>
        <w:tc>
          <w:tcPr>
            <w:tcW w:w="1666" w:type="dxa"/>
            <w:noWrap/>
            <w:hideMark/>
          </w:tcPr>
          <w:p w14:paraId="544D9588" w14:textId="2C562E2C" w:rsidR="005765E7" w:rsidRPr="00F21E6E" w:rsidRDefault="005765E7" w:rsidP="005765E7">
            <w:pPr>
              <w:pStyle w:val="TAH"/>
              <w:spacing w:after="0" w:line="240" w:lineRule="auto"/>
              <w:rPr>
                <w:rFonts w:eastAsia="SimSun" w:cs="Arial"/>
                <w:szCs w:val="20"/>
                <w:lang w:val="en-US" w:eastAsia="fr-FR"/>
              </w:rPr>
            </w:pPr>
            <w:r>
              <w:rPr>
                <w:rFonts w:eastAsia="SimSun" w:cs="Arial"/>
                <w:szCs w:val="20"/>
                <w:lang w:val="en-US" w:eastAsia="fr-FR"/>
              </w:rPr>
              <w:t>Case 7: L</w:t>
            </w:r>
            <w:r w:rsidRPr="00F21E6E">
              <w:rPr>
                <w:rFonts w:eastAsia="SimSun" w:cs="Arial"/>
                <w:szCs w:val="20"/>
                <w:lang w:val="en-US" w:eastAsia="fr-FR"/>
              </w:rPr>
              <w:t>EO UL</w:t>
            </w:r>
          </w:p>
        </w:tc>
      </w:tr>
      <w:tr w:rsidR="00434255" w:rsidRPr="00A22515" w14:paraId="79123FF4" w14:textId="77777777" w:rsidTr="00B762EC">
        <w:trPr>
          <w:trHeight w:val="288"/>
        </w:trPr>
        <w:tc>
          <w:tcPr>
            <w:tcW w:w="2972" w:type="dxa"/>
            <w:noWrap/>
            <w:hideMark/>
          </w:tcPr>
          <w:p w14:paraId="0A930F02"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TX: EIRP/spot/Bandwidth [dBm]</w:t>
            </w:r>
          </w:p>
        </w:tc>
        <w:tc>
          <w:tcPr>
            <w:tcW w:w="1665" w:type="dxa"/>
            <w:noWrap/>
            <w:vAlign w:val="center"/>
          </w:tcPr>
          <w:p w14:paraId="46B36AA9" w14:textId="29A3A78A"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60,0</w:t>
            </w:r>
          </w:p>
        </w:tc>
        <w:tc>
          <w:tcPr>
            <w:tcW w:w="1666" w:type="dxa"/>
            <w:noWrap/>
            <w:vAlign w:val="center"/>
          </w:tcPr>
          <w:p w14:paraId="6C0FB24E" w14:textId="065F2843"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76,2</w:t>
            </w:r>
          </w:p>
        </w:tc>
        <w:tc>
          <w:tcPr>
            <w:tcW w:w="1665" w:type="dxa"/>
            <w:noWrap/>
            <w:vAlign w:val="center"/>
          </w:tcPr>
          <w:p w14:paraId="31383D2B" w14:textId="0B983EA0"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55,2</w:t>
            </w:r>
          </w:p>
        </w:tc>
        <w:tc>
          <w:tcPr>
            <w:tcW w:w="1666" w:type="dxa"/>
            <w:noWrap/>
            <w:vAlign w:val="center"/>
          </w:tcPr>
          <w:p w14:paraId="558F6493" w14:textId="6AA74103"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76,2</w:t>
            </w:r>
          </w:p>
        </w:tc>
      </w:tr>
      <w:tr w:rsidR="00434255" w:rsidRPr="00A22515" w14:paraId="224AC8C2" w14:textId="77777777" w:rsidTr="00B762EC">
        <w:trPr>
          <w:trHeight w:val="288"/>
        </w:trPr>
        <w:tc>
          <w:tcPr>
            <w:tcW w:w="2972" w:type="dxa"/>
            <w:noWrap/>
            <w:hideMark/>
          </w:tcPr>
          <w:p w14:paraId="4C2C6AB4"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RX: G/T [dB/T]</w:t>
            </w:r>
          </w:p>
        </w:tc>
        <w:tc>
          <w:tcPr>
            <w:tcW w:w="1665" w:type="dxa"/>
            <w:noWrap/>
            <w:vAlign w:val="center"/>
          </w:tcPr>
          <w:p w14:paraId="5F0646FE" w14:textId="2D75F578"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15,9</w:t>
            </w:r>
          </w:p>
        </w:tc>
        <w:tc>
          <w:tcPr>
            <w:tcW w:w="1666" w:type="dxa"/>
            <w:noWrap/>
            <w:vAlign w:val="center"/>
          </w:tcPr>
          <w:p w14:paraId="0EDE62AE" w14:textId="2156CD38"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13,1</w:t>
            </w:r>
          </w:p>
        </w:tc>
        <w:tc>
          <w:tcPr>
            <w:tcW w:w="1665" w:type="dxa"/>
            <w:noWrap/>
            <w:vAlign w:val="center"/>
          </w:tcPr>
          <w:p w14:paraId="047C6FFA" w14:textId="1A0BA1E8"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15,9</w:t>
            </w:r>
          </w:p>
        </w:tc>
        <w:tc>
          <w:tcPr>
            <w:tcW w:w="1666" w:type="dxa"/>
            <w:noWrap/>
            <w:vAlign w:val="center"/>
          </w:tcPr>
          <w:p w14:paraId="34E0773A" w14:textId="4B4EFC79"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13,1</w:t>
            </w:r>
          </w:p>
        </w:tc>
      </w:tr>
      <w:tr w:rsidR="00434255" w:rsidRPr="00A22515" w14:paraId="091211BE" w14:textId="77777777" w:rsidTr="00B762EC">
        <w:trPr>
          <w:trHeight w:val="288"/>
        </w:trPr>
        <w:tc>
          <w:tcPr>
            <w:tcW w:w="2972" w:type="dxa"/>
            <w:noWrap/>
            <w:hideMark/>
          </w:tcPr>
          <w:p w14:paraId="2A048867"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Bandwidth [Hz]</w:t>
            </w:r>
          </w:p>
        </w:tc>
        <w:tc>
          <w:tcPr>
            <w:tcW w:w="1665" w:type="dxa"/>
            <w:noWrap/>
            <w:vAlign w:val="center"/>
          </w:tcPr>
          <w:p w14:paraId="0AF1ADAA" w14:textId="30389AD4"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4,00E+08</w:t>
            </w:r>
          </w:p>
        </w:tc>
        <w:tc>
          <w:tcPr>
            <w:tcW w:w="1666" w:type="dxa"/>
            <w:noWrap/>
            <w:vAlign w:val="center"/>
          </w:tcPr>
          <w:p w14:paraId="74A008DA" w14:textId="06988DF0"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4,00E+08</w:t>
            </w:r>
          </w:p>
        </w:tc>
        <w:tc>
          <w:tcPr>
            <w:tcW w:w="1665" w:type="dxa"/>
            <w:noWrap/>
            <w:vAlign w:val="center"/>
          </w:tcPr>
          <w:p w14:paraId="3A8098F1" w14:textId="2589D847"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1,33E+08</w:t>
            </w:r>
          </w:p>
        </w:tc>
        <w:tc>
          <w:tcPr>
            <w:tcW w:w="1666" w:type="dxa"/>
            <w:noWrap/>
            <w:vAlign w:val="center"/>
          </w:tcPr>
          <w:p w14:paraId="7278383B" w14:textId="343AD617"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1,33E+08</w:t>
            </w:r>
          </w:p>
        </w:tc>
      </w:tr>
      <w:tr w:rsidR="00434255" w:rsidRPr="00A22515" w14:paraId="23A5A18A" w14:textId="77777777" w:rsidTr="00B762EC">
        <w:trPr>
          <w:trHeight w:val="288"/>
        </w:trPr>
        <w:tc>
          <w:tcPr>
            <w:tcW w:w="2972" w:type="dxa"/>
            <w:noWrap/>
            <w:hideMark/>
          </w:tcPr>
          <w:p w14:paraId="153F657E"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Free space path loss (PL) [dB]</w:t>
            </w:r>
          </w:p>
        </w:tc>
        <w:tc>
          <w:tcPr>
            <w:tcW w:w="1665" w:type="dxa"/>
            <w:noWrap/>
            <w:vAlign w:val="center"/>
          </w:tcPr>
          <w:p w14:paraId="3C25407B" w14:textId="5033EFF8"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179,1</w:t>
            </w:r>
          </w:p>
        </w:tc>
        <w:tc>
          <w:tcPr>
            <w:tcW w:w="1666" w:type="dxa"/>
            <w:noWrap/>
            <w:vAlign w:val="center"/>
          </w:tcPr>
          <w:p w14:paraId="7C2780E0" w14:textId="7389DF19"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182,6</w:t>
            </w:r>
          </w:p>
        </w:tc>
        <w:tc>
          <w:tcPr>
            <w:tcW w:w="1665" w:type="dxa"/>
            <w:noWrap/>
            <w:vAlign w:val="center"/>
          </w:tcPr>
          <w:p w14:paraId="12881B8C" w14:textId="0B40B267"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179,1</w:t>
            </w:r>
          </w:p>
        </w:tc>
        <w:tc>
          <w:tcPr>
            <w:tcW w:w="1666" w:type="dxa"/>
            <w:noWrap/>
            <w:vAlign w:val="center"/>
          </w:tcPr>
          <w:p w14:paraId="0A957B3E" w14:textId="4C08D7AF"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182,6</w:t>
            </w:r>
          </w:p>
        </w:tc>
      </w:tr>
      <w:tr w:rsidR="00434255" w:rsidRPr="00A22515" w14:paraId="152A159E" w14:textId="77777777" w:rsidTr="00B762EC">
        <w:trPr>
          <w:trHeight w:val="288"/>
        </w:trPr>
        <w:tc>
          <w:tcPr>
            <w:tcW w:w="2972" w:type="dxa"/>
            <w:noWrap/>
            <w:hideMark/>
          </w:tcPr>
          <w:p w14:paraId="2432DE76"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Atmospheric loss (LA)</w:t>
            </w:r>
          </w:p>
        </w:tc>
        <w:tc>
          <w:tcPr>
            <w:tcW w:w="1665" w:type="dxa"/>
            <w:noWrap/>
            <w:vAlign w:val="center"/>
          </w:tcPr>
          <w:p w14:paraId="4E8D189A" w14:textId="0A472C3E"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0,5</w:t>
            </w:r>
          </w:p>
        </w:tc>
        <w:tc>
          <w:tcPr>
            <w:tcW w:w="1666" w:type="dxa"/>
            <w:noWrap/>
            <w:vAlign w:val="center"/>
          </w:tcPr>
          <w:p w14:paraId="15F5AD94" w14:textId="67790DEE"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0,4</w:t>
            </w:r>
          </w:p>
        </w:tc>
        <w:tc>
          <w:tcPr>
            <w:tcW w:w="1665" w:type="dxa"/>
            <w:noWrap/>
            <w:vAlign w:val="center"/>
          </w:tcPr>
          <w:p w14:paraId="0D10D43F" w14:textId="2A184146"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0,5</w:t>
            </w:r>
          </w:p>
        </w:tc>
        <w:tc>
          <w:tcPr>
            <w:tcW w:w="1666" w:type="dxa"/>
            <w:noWrap/>
            <w:vAlign w:val="center"/>
          </w:tcPr>
          <w:p w14:paraId="59AB2151" w14:textId="7F8CDDC9"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0,4</w:t>
            </w:r>
          </w:p>
        </w:tc>
      </w:tr>
      <w:tr w:rsidR="00434255" w:rsidRPr="00A22515" w14:paraId="0A2DB144" w14:textId="77777777" w:rsidTr="00B762EC">
        <w:trPr>
          <w:trHeight w:val="288"/>
        </w:trPr>
        <w:tc>
          <w:tcPr>
            <w:tcW w:w="2972" w:type="dxa"/>
            <w:noWrap/>
            <w:hideMark/>
          </w:tcPr>
          <w:p w14:paraId="0A8C052D"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Shadow fading margin (SF) [dB]</w:t>
            </w:r>
          </w:p>
        </w:tc>
        <w:tc>
          <w:tcPr>
            <w:tcW w:w="1665" w:type="dxa"/>
            <w:noWrap/>
            <w:vAlign w:val="center"/>
          </w:tcPr>
          <w:p w14:paraId="38AF3A5B" w14:textId="5A257389"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0,0</w:t>
            </w:r>
          </w:p>
        </w:tc>
        <w:tc>
          <w:tcPr>
            <w:tcW w:w="1666" w:type="dxa"/>
            <w:noWrap/>
            <w:vAlign w:val="center"/>
          </w:tcPr>
          <w:p w14:paraId="355E98F0" w14:textId="69CE3100"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0,0</w:t>
            </w:r>
          </w:p>
        </w:tc>
        <w:tc>
          <w:tcPr>
            <w:tcW w:w="1665" w:type="dxa"/>
            <w:noWrap/>
            <w:vAlign w:val="center"/>
          </w:tcPr>
          <w:p w14:paraId="091E0DE7" w14:textId="263AABDC"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0,0</w:t>
            </w:r>
          </w:p>
        </w:tc>
        <w:tc>
          <w:tcPr>
            <w:tcW w:w="1666" w:type="dxa"/>
            <w:noWrap/>
            <w:vAlign w:val="center"/>
          </w:tcPr>
          <w:p w14:paraId="6107FACF" w14:textId="33DFEF1D"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0,0</w:t>
            </w:r>
          </w:p>
        </w:tc>
      </w:tr>
      <w:tr w:rsidR="00434255" w:rsidRPr="00A22515" w14:paraId="2D91B2C3" w14:textId="77777777" w:rsidTr="00B762EC">
        <w:trPr>
          <w:trHeight w:val="288"/>
        </w:trPr>
        <w:tc>
          <w:tcPr>
            <w:tcW w:w="2972" w:type="dxa"/>
            <w:noWrap/>
            <w:hideMark/>
          </w:tcPr>
          <w:p w14:paraId="15F63DEB"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Scintillation loss (SL) [dB]</w:t>
            </w:r>
          </w:p>
        </w:tc>
        <w:tc>
          <w:tcPr>
            <w:tcW w:w="1665" w:type="dxa"/>
            <w:noWrap/>
            <w:vAlign w:val="center"/>
          </w:tcPr>
          <w:p w14:paraId="22B22D66" w14:textId="30E4FD5C"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0,3</w:t>
            </w:r>
          </w:p>
        </w:tc>
        <w:tc>
          <w:tcPr>
            <w:tcW w:w="1666" w:type="dxa"/>
            <w:noWrap/>
            <w:vAlign w:val="center"/>
          </w:tcPr>
          <w:p w14:paraId="28847168" w14:textId="5BD87362"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0,3</w:t>
            </w:r>
          </w:p>
        </w:tc>
        <w:tc>
          <w:tcPr>
            <w:tcW w:w="1665" w:type="dxa"/>
            <w:noWrap/>
            <w:vAlign w:val="center"/>
          </w:tcPr>
          <w:p w14:paraId="7BFF63F7" w14:textId="19CF62F3"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0,3</w:t>
            </w:r>
          </w:p>
        </w:tc>
        <w:tc>
          <w:tcPr>
            <w:tcW w:w="1666" w:type="dxa"/>
            <w:noWrap/>
            <w:vAlign w:val="center"/>
          </w:tcPr>
          <w:p w14:paraId="0FAAFBFC" w14:textId="4413D0C7"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0,3</w:t>
            </w:r>
          </w:p>
        </w:tc>
      </w:tr>
      <w:tr w:rsidR="00434255" w:rsidRPr="00A22515" w14:paraId="3AD6B917" w14:textId="77777777" w:rsidTr="00B762EC">
        <w:trPr>
          <w:trHeight w:val="288"/>
        </w:trPr>
        <w:tc>
          <w:tcPr>
            <w:tcW w:w="2972" w:type="dxa"/>
            <w:noWrap/>
            <w:hideMark/>
          </w:tcPr>
          <w:p w14:paraId="4983AFDE"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Polarization loss [dB]</w:t>
            </w:r>
          </w:p>
        </w:tc>
        <w:tc>
          <w:tcPr>
            <w:tcW w:w="1665" w:type="dxa"/>
            <w:noWrap/>
            <w:vAlign w:val="center"/>
          </w:tcPr>
          <w:p w14:paraId="5BFEA6FF" w14:textId="473D4D97"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center"/>
          </w:tcPr>
          <w:p w14:paraId="53596C30" w14:textId="15D677E5"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5" w:type="dxa"/>
            <w:noWrap/>
            <w:vAlign w:val="center"/>
          </w:tcPr>
          <w:p w14:paraId="28984854" w14:textId="5FC23E18"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center"/>
          </w:tcPr>
          <w:p w14:paraId="751B7EA7" w14:textId="39D4F782"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r>
      <w:tr w:rsidR="00434255" w:rsidRPr="00A22515" w14:paraId="701D5426" w14:textId="77777777" w:rsidTr="00B762EC">
        <w:trPr>
          <w:trHeight w:val="288"/>
        </w:trPr>
        <w:tc>
          <w:tcPr>
            <w:tcW w:w="2972" w:type="dxa"/>
            <w:noWrap/>
            <w:hideMark/>
          </w:tcPr>
          <w:p w14:paraId="5A877AE6"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Additional losses (AD) [dB]</w:t>
            </w:r>
          </w:p>
        </w:tc>
        <w:tc>
          <w:tcPr>
            <w:tcW w:w="1665" w:type="dxa"/>
            <w:noWrap/>
            <w:vAlign w:val="center"/>
          </w:tcPr>
          <w:p w14:paraId="1A82B7B4" w14:textId="3A28196F"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center"/>
          </w:tcPr>
          <w:p w14:paraId="23CE2851" w14:textId="2F647DAF"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5" w:type="dxa"/>
            <w:noWrap/>
            <w:vAlign w:val="center"/>
          </w:tcPr>
          <w:p w14:paraId="36ED808C" w14:textId="3D366B8E"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center"/>
          </w:tcPr>
          <w:p w14:paraId="50693B86" w14:textId="6BC8FD47"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rPr>
              <w:t>0</w:t>
            </w:r>
          </w:p>
        </w:tc>
      </w:tr>
      <w:tr w:rsidR="00434255" w:rsidRPr="00A22515" w14:paraId="7A453E4B" w14:textId="77777777" w:rsidTr="00B762EC">
        <w:trPr>
          <w:trHeight w:val="220"/>
        </w:trPr>
        <w:tc>
          <w:tcPr>
            <w:tcW w:w="2972" w:type="dxa"/>
            <w:noWrap/>
            <w:hideMark/>
          </w:tcPr>
          <w:p w14:paraId="30323928"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SNR [dB]</w:t>
            </w:r>
          </w:p>
        </w:tc>
        <w:tc>
          <w:tcPr>
            <w:tcW w:w="1665" w:type="dxa"/>
            <w:noWrap/>
            <w:vAlign w:val="center"/>
          </w:tcPr>
          <w:p w14:paraId="11C7770B" w14:textId="18A96CB4"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8,6</w:t>
            </w:r>
          </w:p>
        </w:tc>
        <w:tc>
          <w:tcPr>
            <w:tcW w:w="1666" w:type="dxa"/>
            <w:noWrap/>
            <w:vAlign w:val="center"/>
          </w:tcPr>
          <w:p w14:paraId="2C2EADB9" w14:textId="36BBFC0D"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18,5</w:t>
            </w:r>
          </w:p>
        </w:tc>
        <w:tc>
          <w:tcPr>
            <w:tcW w:w="1665" w:type="dxa"/>
            <w:noWrap/>
            <w:vAlign w:val="center"/>
          </w:tcPr>
          <w:p w14:paraId="15CB6C0D" w14:textId="64C13D36"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8,6</w:t>
            </w:r>
          </w:p>
        </w:tc>
        <w:tc>
          <w:tcPr>
            <w:tcW w:w="1666" w:type="dxa"/>
            <w:noWrap/>
            <w:vAlign w:val="center"/>
          </w:tcPr>
          <w:p w14:paraId="37FCDA08" w14:textId="64562D30" w:rsidR="00434255" w:rsidRPr="00134607"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23,3</w:t>
            </w:r>
          </w:p>
        </w:tc>
      </w:tr>
      <w:tr w:rsidR="00C84CBA" w:rsidRPr="00A22515" w14:paraId="26DCABC1" w14:textId="77777777" w:rsidTr="00577742">
        <w:trPr>
          <w:trHeight w:val="288"/>
        </w:trPr>
        <w:tc>
          <w:tcPr>
            <w:tcW w:w="2972" w:type="dxa"/>
            <w:noWrap/>
            <w:hideMark/>
          </w:tcPr>
          <w:p w14:paraId="4D73B7D6" w14:textId="77777777" w:rsidR="00C84CBA" w:rsidRPr="00134607" w:rsidRDefault="00C84CBA" w:rsidP="00C84CBA">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C/I [dB]</w:t>
            </w:r>
          </w:p>
        </w:tc>
        <w:tc>
          <w:tcPr>
            <w:tcW w:w="1665" w:type="dxa"/>
            <w:noWrap/>
          </w:tcPr>
          <w:p w14:paraId="6B60587E" w14:textId="747B5C66" w:rsidR="00C84CBA" w:rsidRPr="00A84A68" w:rsidRDefault="00C84CBA" w:rsidP="00C84CBA">
            <w:pPr>
              <w:spacing w:after="0" w:line="240" w:lineRule="auto"/>
              <w:jc w:val="center"/>
              <w:rPr>
                <w:rFonts w:ascii="Calibri" w:eastAsia="SimSun" w:hAnsi="Calibri" w:cs="Calibri"/>
                <w:lang w:val="en-GB" w:eastAsia="fr-FR"/>
              </w:rPr>
            </w:pPr>
            <w:r w:rsidRPr="00A84A68">
              <w:rPr>
                <w:rFonts w:ascii="Calibri" w:hAnsi="Calibri" w:cs="Calibri"/>
              </w:rPr>
              <w:t>1.79</w:t>
            </w:r>
          </w:p>
        </w:tc>
        <w:tc>
          <w:tcPr>
            <w:tcW w:w="1666" w:type="dxa"/>
            <w:noWrap/>
          </w:tcPr>
          <w:p w14:paraId="6A2FCC1D" w14:textId="1CB30A23" w:rsidR="00C84CBA" w:rsidRPr="00A84A68" w:rsidRDefault="00C84CBA" w:rsidP="00C84CBA">
            <w:pPr>
              <w:spacing w:after="0" w:line="240" w:lineRule="auto"/>
              <w:jc w:val="center"/>
              <w:rPr>
                <w:rFonts w:ascii="Calibri" w:eastAsia="SimSun" w:hAnsi="Calibri" w:cs="Calibri"/>
                <w:lang w:val="en-GB" w:eastAsia="fr-FR"/>
              </w:rPr>
            </w:pPr>
            <w:r w:rsidRPr="00A84A68">
              <w:rPr>
                <w:rFonts w:ascii="Calibri" w:hAnsi="Calibri" w:cs="Calibri"/>
              </w:rPr>
              <w:t>1.</w:t>
            </w:r>
            <w:r w:rsidR="005875E3" w:rsidRPr="00A84A68">
              <w:rPr>
                <w:rFonts w:ascii="Calibri" w:hAnsi="Calibri" w:cs="Calibri"/>
              </w:rPr>
              <w:t>85</w:t>
            </w:r>
          </w:p>
        </w:tc>
        <w:tc>
          <w:tcPr>
            <w:tcW w:w="1665" w:type="dxa"/>
            <w:noWrap/>
          </w:tcPr>
          <w:p w14:paraId="46B65591" w14:textId="004B1DAA" w:rsidR="00C84CBA" w:rsidRPr="00A84A68" w:rsidRDefault="00C84CBA" w:rsidP="00C84CBA">
            <w:pPr>
              <w:spacing w:after="0" w:line="240" w:lineRule="auto"/>
              <w:jc w:val="center"/>
              <w:rPr>
                <w:rFonts w:ascii="Calibri" w:eastAsia="SimSun" w:hAnsi="Calibri" w:cs="Calibri"/>
                <w:lang w:val="en-GB" w:eastAsia="fr-FR"/>
              </w:rPr>
            </w:pPr>
            <w:r w:rsidRPr="00A84A68">
              <w:rPr>
                <w:rFonts w:ascii="Calibri" w:hAnsi="Calibri" w:cs="Calibri"/>
              </w:rPr>
              <w:t>11.</w:t>
            </w:r>
            <w:r w:rsidR="005875E3" w:rsidRPr="00A84A68">
              <w:rPr>
                <w:rFonts w:ascii="Calibri" w:hAnsi="Calibri" w:cs="Calibri"/>
              </w:rPr>
              <w:t>2</w:t>
            </w:r>
          </w:p>
        </w:tc>
        <w:tc>
          <w:tcPr>
            <w:tcW w:w="1666" w:type="dxa"/>
            <w:noWrap/>
          </w:tcPr>
          <w:p w14:paraId="5BFD7E21" w14:textId="3BF40DE1" w:rsidR="00C84CBA" w:rsidRPr="00A84A68" w:rsidRDefault="00C84CBA" w:rsidP="00C84CBA">
            <w:pPr>
              <w:spacing w:after="0" w:line="240" w:lineRule="auto"/>
              <w:jc w:val="center"/>
              <w:rPr>
                <w:rFonts w:ascii="Calibri" w:eastAsia="SimSun" w:hAnsi="Calibri" w:cs="Calibri"/>
                <w:lang w:val="en-GB" w:eastAsia="fr-FR"/>
              </w:rPr>
            </w:pPr>
            <w:r w:rsidRPr="00A84A68">
              <w:rPr>
                <w:rFonts w:ascii="Calibri" w:hAnsi="Calibri" w:cs="Calibri"/>
              </w:rPr>
              <w:t>11.</w:t>
            </w:r>
            <w:r w:rsidR="005875E3" w:rsidRPr="00A84A68">
              <w:rPr>
                <w:rFonts w:ascii="Calibri" w:hAnsi="Calibri" w:cs="Calibri"/>
              </w:rPr>
              <w:t>7</w:t>
            </w:r>
          </w:p>
        </w:tc>
      </w:tr>
      <w:tr w:rsidR="00434255" w:rsidRPr="00A22515" w14:paraId="3E559718" w14:textId="77777777" w:rsidTr="00B762EC">
        <w:trPr>
          <w:trHeight w:val="92"/>
        </w:trPr>
        <w:tc>
          <w:tcPr>
            <w:tcW w:w="2972" w:type="dxa"/>
            <w:noWrap/>
            <w:hideMark/>
          </w:tcPr>
          <w:p w14:paraId="7AB5D6F0" w14:textId="77777777" w:rsidR="00434255" w:rsidRPr="00134607" w:rsidRDefault="00434255" w:rsidP="00434255">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SINR [dB]</w:t>
            </w:r>
          </w:p>
        </w:tc>
        <w:tc>
          <w:tcPr>
            <w:tcW w:w="1665" w:type="dxa"/>
            <w:noWrap/>
            <w:vAlign w:val="center"/>
          </w:tcPr>
          <w:p w14:paraId="2D03AE7F" w14:textId="6CF7C18E" w:rsidR="00434255" w:rsidRPr="00DE50D6" w:rsidRDefault="00C84CBA"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1.0</w:t>
            </w:r>
          </w:p>
        </w:tc>
        <w:tc>
          <w:tcPr>
            <w:tcW w:w="1666" w:type="dxa"/>
            <w:noWrap/>
            <w:vAlign w:val="center"/>
          </w:tcPr>
          <w:p w14:paraId="014A1AFA" w14:textId="25BB4176" w:rsidR="00434255" w:rsidRPr="00DE50D6"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1</w:t>
            </w:r>
            <w:r w:rsidR="00C84CBA">
              <w:rPr>
                <w:rFonts w:ascii="Calibri" w:hAnsi="Calibri" w:cs="Calibri"/>
                <w:b/>
                <w:bCs/>
                <w:color w:val="000000"/>
              </w:rPr>
              <w:t>.</w:t>
            </w:r>
            <w:r>
              <w:rPr>
                <w:rFonts w:ascii="Calibri" w:hAnsi="Calibri" w:cs="Calibri"/>
                <w:b/>
                <w:bCs/>
                <w:color w:val="000000"/>
              </w:rPr>
              <w:t>8</w:t>
            </w:r>
          </w:p>
        </w:tc>
        <w:tc>
          <w:tcPr>
            <w:tcW w:w="1665" w:type="dxa"/>
            <w:noWrap/>
            <w:vAlign w:val="center"/>
          </w:tcPr>
          <w:p w14:paraId="12F99E52" w14:textId="04E43F9F" w:rsidR="00434255" w:rsidRPr="00DE50D6"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6</w:t>
            </w:r>
            <w:r w:rsidR="00C84CBA">
              <w:rPr>
                <w:rFonts w:ascii="Calibri" w:hAnsi="Calibri" w:cs="Calibri"/>
                <w:b/>
                <w:bCs/>
                <w:color w:val="000000"/>
              </w:rPr>
              <w:t>.7</w:t>
            </w:r>
          </w:p>
        </w:tc>
        <w:tc>
          <w:tcPr>
            <w:tcW w:w="1666" w:type="dxa"/>
            <w:noWrap/>
            <w:vAlign w:val="center"/>
          </w:tcPr>
          <w:p w14:paraId="0D3B7DCB" w14:textId="189798DC" w:rsidR="00434255" w:rsidRPr="00DE50D6" w:rsidRDefault="00434255" w:rsidP="00434255">
            <w:pPr>
              <w:spacing w:after="0" w:line="240" w:lineRule="auto"/>
              <w:jc w:val="center"/>
              <w:rPr>
                <w:rFonts w:ascii="Arial" w:eastAsia="SimSun" w:hAnsi="Arial" w:cs="Arial"/>
                <w:sz w:val="18"/>
                <w:szCs w:val="18"/>
                <w:lang w:val="en-GB" w:eastAsia="fr-FR"/>
              </w:rPr>
            </w:pPr>
            <w:r>
              <w:rPr>
                <w:rFonts w:ascii="Calibri" w:hAnsi="Calibri" w:cs="Calibri"/>
                <w:b/>
                <w:bCs/>
                <w:color w:val="000000"/>
              </w:rPr>
              <w:t>11</w:t>
            </w:r>
            <w:r w:rsidR="00C84CBA">
              <w:rPr>
                <w:rFonts w:ascii="Calibri" w:hAnsi="Calibri" w:cs="Calibri"/>
                <w:b/>
                <w:bCs/>
                <w:color w:val="000000"/>
              </w:rPr>
              <w:t>.4</w:t>
            </w:r>
          </w:p>
        </w:tc>
      </w:tr>
    </w:tbl>
    <w:p w14:paraId="74925AB4" w14:textId="77777777" w:rsidR="005E4616" w:rsidRPr="00820A86" w:rsidRDefault="005E4616" w:rsidP="005E4616">
      <w:pPr>
        <w:jc w:val="both"/>
        <w:rPr>
          <w:rFonts w:ascii="Arial" w:hAnsi="Arial"/>
          <w:sz w:val="20"/>
          <w:szCs w:val="20"/>
        </w:rPr>
      </w:pPr>
    </w:p>
    <w:p w14:paraId="53661A7D" w14:textId="74E27D34" w:rsidR="00DC78AE" w:rsidRDefault="007A7147" w:rsidP="00DC78AE">
      <w:pPr>
        <w:pStyle w:val="Heading2"/>
      </w:pPr>
      <w:r>
        <w:t>4</w:t>
      </w:r>
      <w:r w:rsidR="00DC78AE">
        <w:t>.3</w:t>
      </w:r>
      <w:r w:rsidR="00DC78AE">
        <w:tab/>
        <w:t>Cases 9 and 10: LEO-600 in S band</w:t>
      </w:r>
    </w:p>
    <w:p w14:paraId="26B3C767" w14:textId="3D103FED" w:rsidR="00231C6C" w:rsidRPr="009942E3" w:rsidRDefault="000662DF" w:rsidP="004B6F99">
      <w:pPr>
        <w:jc w:val="both"/>
        <w:rPr>
          <w:rFonts w:ascii="Arial" w:hAnsi="Arial" w:cs="Arial"/>
          <w:sz w:val="20"/>
          <w:szCs w:val="20"/>
          <w:lang w:eastAsia="ja-JP"/>
        </w:rPr>
      </w:pPr>
      <w:r w:rsidRPr="009942E3">
        <w:rPr>
          <w:rFonts w:ascii="Arial" w:hAnsi="Arial" w:cs="Arial"/>
          <w:sz w:val="20"/>
          <w:szCs w:val="20"/>
          <w:lang w:eastAsia="ja-JP"/>
        </w:rPr>
        <w:t xml:space="preserve">The below table presents the link budget for LEO deployment in the </w:t>
      </w:r>
      <w:r w:rsidR="00402275" w:rsidRPr="009942E3">
        <w:rPr>
          <w:rFonts w:ascii="Arial" w:hAnsi="Arial" w:cs="Arial"/>
          <w:sz w:val="20"/>
          <w:szCs w:val="20"/>
          <w:lang w:eastAsia="ja-JP"/>
        </w:rPr>
        <w:t>S</w:t>
      </w:r>
      <w:r w:rsidRPr="009942E3">
        <w:rPr>
          <w:rFonts w:ascii="Arial" w:hAnsi="Arial" w:cs="Arial"/>
          <w:sz w:val="20"/>
          <w:szCs w:val="20"/>
          <w:lang w:eastAsia="ja-JP"/>
        </w:rPr>
        <w:t>-band. It</w:t>
      </w:r>
      <w:r w:rsidR="00AE29CB" w:rsidRPr="009942E3">
        <w:rPr>
          <w:rFonts w:ascii="Arial" w:hAnsi="Arial" w:cs="Arial"/>
          <w:sz w:val="20"/>
          <w:szCs w:val="20"/>
          <w:lang w:eastAsia="ja-JP"/>
        </w:rPr>
        <w:t xml:space="preserve"> i</w:t>
      </w:r>
      <w:r w:rsidRPr="009942E3">
        <w:rPr>
          <w:rFonts w:ascii="Arial" w:hAnsi="Arial" w:cs="Arial"/>
          <w:sz w:val="20"/>
          <w:szCs w:val="20"/>
          <w:lang w:eastAsia="ja-JP"/>
        </w:rPr>
        <w:t xml:space="preserve">s assuming a </w:t>
      </w:r>
      <w:r w:rsidR="00402275" w:rsidRPr="009942E3">
        <w:rPr>
          <w:rFonts w:ascii="Arial" w:hAnsi="Arial" w:cs="Arial"/>
          <w:sz w:val="20"/>
          <w:szCs w:val="20"/>
          <w:lang w:eastAsia="ja-JP"/>
        </w:rPr>
        <w:t>handheld</w:t>
      </w:r>
      <w:r w:rsidRPr="009942E3">
        <w:rPr>
          <w:rFonts w:ascii="Arial" w:hAnsi="Arial" w:cs="Arial"/>
          <w:sz w:val="20"/>
          <w:szCs w:val="20"/>
          <w:lang w:eastAsia="ja-JP"/>
        </w:rPr>
        <w:t xml:space="preserve"> UE </w:t>
      </w:r>
      <w:r w:rsidR="000605C1" w:rsidRPr="009942E3">
        <w:rPr>
          <w:rFonts w:ascii="Arial" w:hAnsi="Arial" w:cs="Arial"/>
          <w:sz w:val="20"/>
          <w:szCs w:val="20"/>
          <w:lang w:eastAsia="ja-JP"/>
        </w:rPr>
        <w:t>according to</w:t>
      </w:r>
      <w:r w:rsidR="00915B5A" w:rsidRPr="009942E3">
        <w:rPr>
          <w:rFonts w:ascii="Arial" w:hAnsi="Arial" w:cs="Arial"/>
          <w:sz w:val="20"/>
          <w:szCs w:val="20"/>
          <w:lang w:eastAsia="ja-JP"/>
        </w:rPr>
        <w:t xml:space="preserve"> the classical 23 dBm </w:t>
      </w:r>
      <w:r w:rsidR="000605C1" w:rsidRPr="009942E3">
        <w:rPr>
          <w:rFonts w:ascii="Arial" w:hAnsi="Arial" w:cs="Arial"/>
          <w:sz w:val="20"/>
          <w:szCs w:val="20"/>
          <w:lang w:eastAsia="ja-JP"/>
        </w:rPr>
        <w:t>output power class</w:t>
      </w:r>
      <w:r w:rsidRPr="009942E3">
        <w:rPr>
          <w:rFonts w:ascii="Arial" w:hAnsi="Arial" w:cs="Arial"/>
          <w:sz w:val="20"/>
          <w:szCs w:val="20"/>
          <w:lang w:eastAsia="ja-JP"/>
        </w:rPr>
        <w:t>.</w:t>
      </w:r>
      <w:r w:rsidR="00D44911" w:rsidRPr="009942E3">
        <w:rPr>
          <w:rFonts w:ascii="Arial" w:hAnsi="Arial" w:cs="Arial"/>
          <w:sz w:val="20"/>
          <w:szCs w:val="20"/>
          <w:lang w:eastAsia="ja-JP"/>
        </w:rPr>
        <w:t xml:space="preserve"> It</w:t>
      </w:r>
      <w:r w:rsidR="00AE29CB" w:rsidRPr="009942E3">
        <w:rPr>
          <w:rFonts w:ascii="Arial" w:hAnsi="Arial" w:cs="Arial"/>
          <w:sz w:val="20"/>
          <w:szCs w:val="20"/>
          <w:lang w:eastAsia="ja-JP"/>
        </w:rPr>
        <w:t xml:space="preserve"> i</w:t>
      </w:r>
      <w:r w:rsidR="00D44911" w:rsidRPr="009942E3">
        <w:rPr>
          <w:rFonts w:ascii="Arial" w:hAnsi="Arial" w:cs="Arial"/>
          <w:sz w:val="20"/>
          <w:szCs w:val="20"/>
          <w:lang w:eastAsia="ja-JP"/>
        </w:rPr>
        <w:t xml:space="preserve">s here assumed that the </w:t>
      </w:r>
      <w:r w:rsidR="001B15E1" w:rsidRPr="009942E3">
        <w:rPr>
          <w:rFonts w:ascii="Arial" w:hAnsi="Arial" w:cs="Arial"/>
          <w:sz w:val="20"/>
          <w:szCs w:val="20"/>
          <w:lang w:eastAsia="ja-JP"/>
        </w:rPr>
        <w:t xml:space="preserve">UE </w:t>
      </w:r>
      <w:r w:rsidR="003642ED" w:rsidRPr="009942E3">
        <w:rPr>
          <w:rFonts w:ascii="Arial" w:hAnsi="Arial" w:cs="Arial"/>
          <w:sz w:val="20"/>
          <w:szCs w:val="20"/>
          <w:lang w:eastAsia="ja-JP"/>
        </w:rPr>
        <w:t xml:space="preserve">modulates a </w:t>
      </w:r>
      <w:r w:rsidR="006C5B7D" w:rsidRPr="009942E3">
        <w:rPr>
          <w:rFonts w:ascii="Arial" w:hAnsi="Arial" w:cs="Arial"/>
          <w:sz w:val="20"/>
          <w:szCs w:val="20"/>
          <w:lang w:eastAsia="ja-JP"/>
        </w:rPr>
        <w:t>linearly polarized (</w:t>
      </w:r>
      <w:r w:rsidR="00231C6C" w:rsidRPr="009942E3">
        <w:rPr>
          <w:rFonts w:ascii="Arial" w:hAnsi="Arial" w:cs="Arial"/>
          <w:sz w:val="20"/>
          <w:szCs w:val="20"/>
          <w:lang w:eastAsia="ja-JP"/>
        </w:rPr>
        <w:t>LP</w:t>
      </w:r>
      <w:r w:rsidR="006C5B7D" w:rsidRPr="009942E3">
        <w:rPr>
          <w:rFonts w:ascii="Arial" w:hAnsi="Arial" w:cs="Arial"/>
          <w:sz w:val="20"/>
          <w:szCs w:val="20"/>
          <w:lang w:eastAsia="ja-JP"/>
        </w:rPr>
        <w:t>)</w:t>
      </w:r>
      <w:r w:rsidR="00231C6C" w:rsidRPr="009942E3">
        <w:rPr>
          <w:rFonts w:ascii="Arial" w:hAnsi="Arial" w:cs="Arial"/>
          <w:sz w:val="20"/>
          <w:szCs w:val="20"/>
          <w:lang w:eastAsia="ja-JP"/>
        </w:rPr>
        <w:t xml:space="preserve"> </w:t>
      </w:r>
      <w:r w:rsidR="00A73E56" w:rsidRPr="009942E3">
        <w:rPr>
          <w:rFonts w:ascii="Arial" w:hAnsi="Arial" w:cs="Arial"/>
          <w:sz w:val="20"/>
          <w:szCs w:val="20"/>
          <w:lang w:eastAsia="ja-JP"/>
        </w:rPr>
        <w:t xml:space="preserve">signal which is received by </w:t>
      </w:r>
      <w:r w:rsidR="000C1A38" w:rsidRPr="009942E3">
        <w:rPr>
          <w:rFonts w:ascii="Arial" w:hAnsi="Arial" w:cs="Arial"/>
          <w:sz w:val="20"/>
          <w:szCs w:val="20"/>
          <w:lang w:eastAsia="ja-JP"/>
        </w:rPr>
        <w:t xml:space="preserve">a </w:t>
      </w:r>
      <w:r w:rsidR="003D3B82" w:rsidRPr="009942E3">
        <w:rPr>
          <w:rFonts w:ascii="Arial" w:hAnsi="Arial" w:cs="Arial"/>
          <w:sz w:val="20"/>
          <w:szCs w:val="20"/>
          <w:lang w:eastAsia="ja-JP"/>
        </w:rPr>
        <w:t xml:space="preserve">satellite </w:t>
      </w:r>
      <w:r w:rsidR="00817547" w:rsidRPr="009942E3">
        <w:rPr>
          <w:rFonts w:ascii="Arial" w:hAnsi="Arial" w:cs="Arial"/>
          <w:sz w:val="20"/>
          <w:szCs w:val="20"/>
          <w:lang w:eastAsia="ja-JP"/>
        </w:rPr>
        <w:t>BS</w:t>
      </w:r>
      <w:r w:rsidR="000C1A38" w:rsidRPr="009942E3">
        <w:rPr>
          <w:rFonts w:ascii="Arial" w:hAnsi="Arial" w:cs="Arial"/>
          <w:sz w:val="20"/>
          <w:szCs w:val="20"/>
          <w:lang w:eastAsia="ja-JP"/>
        </w:rPr>
        <w:t xml:space="preserve"> equipped with </w:t>
      </w:r>
      <w:r w:rsidR="00EB55C1" w:rsidRPr="009942E3">
        <w:rPr>
          <w:rFonts w:ascii="Arial" w:hAnsi="Arial" w:cs="Arial"/>
          <w:sz w:val="20"/>
          <w:szCs w:val="20"/>
          <w:lang w:eastAsia="ja-JP"/>
        </w:rPr>
        <w:t xml:space="preserve">cross polarized </w:t>
      </w:r>
      <w:r w:rsidR="00B132B9" w:rsidRPr="009942E3">
        <w:rPr>
          <w:rFonts w:ascii="Arial" w:hAnsi="Arial" w:cs="Arial"/>
          <w:sz w:val="20"/>
          <w:szCs w:val="20"/>
          <w:lang w:eastAsia="ja-JP"/>
        </w:rPr>
        <w:t xml:space="preserve">receiver </w:t>
      </w:r>
      <w:r w:rsidR="00EB55C1" w:rsidRPr="009942E3">
        <w:rPr>
          <w:rFonts w:ascii="Arial" w:hAnsi="Arial" w:cs="Arial"/>
          <w:sz w:val="20"/>
          <w:szCs w:val="20"/>
          <w:lang w:eastAsia="ja-JP"/>
        </w:rPr>
        <w:t>antenna elements</w:t>
      </w:r>
      <w:r w:rsidR="00817547" w:rsidRPr="009942E3">
        <w:rPr>
          <w:rFonts w:ascii="Arial" w:hAnsi="Arial" w:cs="Arial"/>
          <w:sz w:val="20"/>
          <w:szCs w:val="20"/>
          <w:lang w:eastAsia="ja-JP"/>
        </w:rPr>
        <w:t>, meaning 0 dB polarization loss in the UL</w:t>
      </w:r>
      <w:r w:rsidR="003A721B" w:rsidRPr="009942E3">
        <w:rPr>
          <w:rFonts w:ascii="Arial" w:hAnsi="Arial" w:cs="Arial"/>
          <w:sz w:val="20"/>
          <w:szCs w:val="20"/>
          <w:lang w:eastAsia="ja-JP"/>
        </w:rPr>
        <w:t>.</w:t>
      </w:r>
      <w:r w:rsidR="00590812" w:rsidRPr="009942E3">
        <w:rPr>
          <w:rFonts w:ascii="Arial" w:hAnsi="Arial" w:cs="Arial"/>
          <w:sz w:val="20"/>
          <w:szCs w:val="20"/>
          <w:lang w:eastAsia="ja-JP"/>
        </w:rPr>
        <w:t xml:space="preserve"> </w:t>
      </w:r>
    </w:p>
    <w:p w14:paraId="06E14E80" w14:textId="76A33EAB" w:rsidR="000662DF" w:rsidRPr="009942E3" w:rsidRDefault="00817547" w:rsidP="007617ED">
      <w:pPr>
        <w:jc w:val="both"/>
        <w:rPr>
          <w:rFonts w:ascii="Arial" w:hAnsi="Arial" w:cs="Arial"/>
          <w:sz w:val="20"/>
          <w:szCs w:val="20"/>
          <w:lang w:eastAsia="ja-JP"/>
        </w:rPr>
      </w:pPr>
      <w:r w:rsidRPr="009942E3">
        <w:rPr>
          <w:rFonts w:ascii="Arial" w:hAnsi="Arial" w:cs="Arial"/>
          <w:sz w:val="20"/>
          <w:szCs w:val="20"/>
          <w:lang w:eastAsia="ja-JP"/>
        </w:rPr>
        <w:t xml:space="preserve">For the DL the UE is assumed to be equipped with 2 RX branches, each mapped to a linearly polarized antenna element. Per antenna element </w:t>
      </w:r>
      <w:r w:rsidR="003B0641" w:rsidRPr="009942E3">
        <w:rPr>
          <w:rFonts w:ascii="Arial" w:hAnsi="Arial" w:cs="Arial"/>
          <w:sz w:val="20"/>
          <w:szCs w:val="20"/>
          <w:lang w:eastAsia="ja-JP"/>
        </w:rPr>
        <w:t>there is</w:t>
      </w:r>
      <w:r w:rsidRPr="009942E3">
        <w:rPr>
          <w:rFonts w:ascii="Arial" w:hAnsi="Arial" w:cs="Arial"/>
          <w:sz w:val="20"/>
          <w:szCs w:val="20"/>
          <w:lang w:eastAsia="ja-JP"/>
        </w:rPr>
        <w:t xml:space="preserve"> a 3</w:t>
      </w:r>
      <w:r w:rsidR="003B0641" w:rsidRPr="009942E3">
        <w:rPr>
          <w:rFonts w:ascii="Arial" w:hAnsi="Arial" w:cs="Arial"/>
          <w:sz w:val="20"/>
          <w:szCs w:val="20"/>
          <w:lang w:eastAsia="ja-JP"/>
        </w:rPr>
        <w:t>-</w:t>
      </w:r>
      <w:r w:rsidRPr="009942E3">
        <w:rPr>
          <w:rFonts w:ascii="Arial" w:hAnsi="Arial" w:cs="Arial"/>
          <w:sz w:val="20"/>
          <w:szCs w:val="20"/>
          <w:lang w:eastAsia="ja-JP"/>
        </w:rPr>
        <w:t xml:space="preserve">dB polarization loss. This 3 dB </w:t>
      </w:r>
      <w:r w:rsidR="003B0641" w:rsidRPr="009942E3">
        <w:rPr>
          <w:rFonts w:ascii="Arial" w:hAnsi="Arial" w:cs="Arial"/>
          <w:sz w:val="20"/>
          <w:szCs w:val="20"/>
          <w:lang w:eastAsia="ja-JP"/>
        </w:rPr>
        <w:t>is</w:t>
      </w:r>
      <w:r w:rsidRPr="009942E3">
        <w:rPr>
          <w:rFonts w:ascii="Arial" w:hAnsi="Arial" w:cs="Arial"/>
          <w:sz w:val="20"/>
          <w:szCs w:val="20"/>
          <w:lang w:eastAsia="ja-JP"/>
        </w:rPr>
        <w:t xml:space="preserve"> recaptured </w:t>
      </w:r>
      <w:r w:rsidR="00FA6861" w:rsidRPr="009942E3">
        <w:rPr>
          <w:rFonts w:ascii="Arial" w:hAnsi="Arial" w:cs="Arial"/>
          <w:sz w:val="20"/>
          <w:szCs w:val="20"/>
          <w:lang w:eastAsia="ja-JP"/>
        </w:rPr>
        <w:t>in the receiver processing</w:t>
      </w:r>
      <w:r w:rsidR="005278D5" w:rsidRPr="009942E3">
        <w:rPr>
          <w:rFonts w:ascii="Arial" w:hAnsi="Arial" w:cs="Arial"/>
          <w:sz w:val="20"/>
          <w:szCs w:val="20"/>
          <w:lang w:eastAsia="ja-JP"/>
        </w:rPr>
        <w:t xml:space="preserve"> when combing the two branches</w:t>
      </w:r>
      <w:r w:rsidR="003B0641" w:rsidRPr="009942E3">
        <w:rPr>
          <w:rFonts w:ascii="Arial" w:hAnsi="Arial" w:cs="Arial"/>
          <w:sz w:val="20"/>
          <w:szCs w:val="20"/>
          <w:lang w:eastAsia="ja-JP"/>
        </w:rPr>
        <w:t>, leading to 0-dB polarization loss</w:t>
      </w:r>
      <w:r w:rsidR="005278D5" w:rsidRPr="009942E3">
        <w:rPr>
          <w:rFonts w:ascii="Arial" w:hAnsi="Arial" w:cs="Arial"/>
          <w:sz w:val="20"/>
          <w:szCs w:val="20"/>
          <w:lang w:eastAsia="ja-JP"/>
        </w:rPr>
        <w:t>.</w:t>
      </w:r>
      <w:r w:rsidR="0018755F" w:rsidRPr="009942E3">
        <w:rPr>
          <w:rFonts w:ascii="Arial" w:hAnsi="Arial" w:cs="Arial"/>
          <w:sz w:val="20"/>
          <w:szCs w:val="20"/>
          <w:lang w:eastAsia="ja-JP"/>
        </w:rPr>
        <w:t xml:space="preserve"> This </w:t>
      </w:r>
      <w:r w:rsidR="00207520" w:rsidRPr="009942E3">
        <w:rPr>
          <w:rFonts w:ascii="Arial" w:hAnsi="Arial" w:cs="Arial"/>
          <w:sz w:val="20"/>
          <w:szCs w:val="20"/>
          <w:lang w:eastAsia="ja-JP"/>
        </w:rPr>
        <w:t>observation holds for all handheld UE cases.</w:t>
      </w:r>
    </w:p>
    <w:p w14:paraId="05FDA4ED" w14:textId="1CECBA25" w:rsidR="0087387B" w:rsidRPr="009942E3" w:rsidRDefault="000662DF" w:rsidP="007617ED">
      <w:pPr>
        <w:jc w:val="both"/>
        <w:rPr>
          <w:rFonts w:ascii="Arial" w:hAnsi="Arial" w:cs="Arial"/>
          <w:sz w:val="20"/>
          <w:szCs w:val="20"/>
          <w:lang w:eastAsia="ja-JP"/>
        </w:rPr>
      </w:pPr>
      <w:r w:rsidRPr="009942E3">
        <w:rPr>
          <w:rFonts w:ascii="Arial" w:hAnsi="Arial" w:cs="Arial"/>
          <w:sz w:val="20"/>
          <w:szCs w:val="20"/>
          <w:lang w:eastAsia="ja-JP"/>
        </w:rPr>
        <w:t xml:space="preserve">Here the </w:t>
      </w:r>
      <w:r w:rsidR="00390BCC" w:rsidRPr="009942E3">
        <w:rPr>
          <w:rFonts w:ascii="Arial" w:hAnsi="Arial" w:cs="Arial"/>
          <w:sz w:val="20"/>
          <w:szCs w:val="20"/>
          <w:lang w:eastAsia="ja-JP"/>
        </w:rPr>
        <w:t>U</w:t>
      </w:r>
      <w:r w:rsidRPr="009942E3">
        <w:rPr>
          <w:rFonts w:ascii="Arial" w:hAnsi="Arial" w:cs="Arial"/>
          <w:sz w:val="20"/>
          <w:szCs w:val="20"/>
          <w:lang w:eastAsia="ja-JP"/>
        </w:rPr>
        <w:t xml:space="preserve">L SNR </w:t>
      </w:r>
      <w:r w:rsidR="005278D5" w:rsidRPr="009942E3">
        <w:rPr>
          <w:rFonts w:ascii="Arial" w:hAnsi="Arial" w:cs="Arial"/>
          <w:sz w:val="20"/>
          <w:szCs w:val="20"/>
          <w:lang w:eastAsia="ja-JP"/>
        </w:rPr>
        <w:t>appear</w:t>
      </w:r>
      <w:r w:rsidR="001F1852" w:rsidRPr="009942E3">
        <w:rPr>
          <w:rFonts w:ascii="Arial" w:hAnsi="Arial" w:cs="Arial"/>
          <w:sz w:val="20"/>
          <w:szCs w:val="20"/>
          <w:lang w:eastAsia="ja-JP"/>
        </w:rPr>
        <w:t xml:space="preserve">s to be on par with the </w:t>
      </w:r>
      <w:r w:rsidR="00906437" w:rsidRPr="009942E3">
        <w:rPr>
          <w:rFonts w:ascii="Arial" w:hAnsi="Arial" w:cs="Arial"/>
          <w:sz w:val="20"/>
          <w:szCs w:val="20"/>
          <w:lang w:eastAsia="ja-JP"/>
        </w:rPr>
        <w:t xml:space="preserve">DL SNR. </w:t>
      </w:r>
      <w:r w:rsidR="0087387B" w:rsidRPr="009942E3">
        <w:rPr>
          <w:rFonts w:ascii="Arial" w:hAnsi="Arial" w:cs="Arial"/>
          <w:sz w:val="20"/>
          <w:szCs w:val="20"/>
          <w:lang w:eastAsia="ja-JP"/>
        </w:rPr>
        <w:t xml:space="preserve">Since the </w:t>
      </w:r>
      <w:r w:rsidR="00DC0ED6" w:rsidRPr="009942E3">
        <w:rPr>
          <w:rFonts w:ascii="Arial" w:hAnsi="Arial" w:cs="Arial"/>
          <w:sz w:val="20"/>
          <w:szCs w:val="20"/>
          <w:lang w:eastAsia="ja-JP"/>
        </w:rPr>
        <w:t>UL BW is fixed to 360 kHz the frequency reuse has no impact on the support</w:t>
      </w:r>
      <w:r w:rsidR="00AE29CB" w:rsidRPr="009942E3">
        <w:rPr>
          <w:rFonts w:ascii="Arial" w:hAnsi="Arial" w:cs="Arial"/>
          <w:sz w:val="20"/>
          <w:szCs w:val="20"/>
          <w:lang w:eastAsia="ja-JP"/>
        </w:rPr>
        <w:t>ed</w:t>
      </w:r>
      <w:r w:rsidR="00DC0ED6" w:rsidRPr="009942E3">
        <w:rPr>
          <w:rFonts w:ascii="Arial" w:hAnsi="Arial" w:cs="Arial"/>
          <w:sz w:val="20"/>
          <w:szCs w:val="20"/>
          <w:lang w:eastAsia="ja-JP"/>
        </w:rPr>
        <w:t xml:space="preserve"> SNR.</w:t>
      </w:r>
    </w:p>
    <w:p w14:paraId="0622D9E3" w14:textId="3246EF5F" w:rsidR="00DC78AE" w:rsidRPr="009942E3" w:rsidRDefault="00DC78AE" w:rsidP="0027654F">
      <w:pPr>
        <w:pStyle w:val="Caption"/>
        <w:keepNext/>
        <w:jc w:val="center"/>
      </w:pPr>
      <w:r w:rsidRPr="009942E3">
        <w:t xml:space="preserve">Table </w:t>
      </w:r>
      <w:r w:rsidR="00627D88">
        <w:fldChar w:fldCharType="begin"/>
      </w:r>
      <w:r w:rsidR="00627D88" w:rsidRPr="009942E3">
        <w:instrText xml:space="preserve"> SEQ Table \* ARABIC </w:instrText>
      </w:r>
      <w:r w:rsidR="00627D88">
        <w:fldChar w:fldCharType="separate"/>
      </w:r>
      <w:r w:rsidR="00284FFC" w:rsidRPr="009942E3">
        <w:rPr>
          <w:noProof/>
        </w:rPr>
        <w:t>6</w:t>
      </w:r>
      <w:r w:rsidR="00627D88">
        <w:rPr>
          <w:noProof/>
        </w:rPr>
        <w:fldChar w:fldCharType="end"/>
      </w:r>
      <w:r w:rsidRPr="009942E3">
        <w:t xml:space="preserve"> Case 9 and 10 link budgets, assuming LEO 600 km, S band and a handheld UE.</w:t>
      </w:r>
    </w:p>
    <w:tbl>
      <w:tblPr>
        <w:tblStyle w:val="TableGrid"/>
        <w:tblW w:w="9634" w:type="dxa"/>
        <w:tblLayout w:type="fixed"/>
        <w:tblLook w:val="04A0" w:firstRow="1" w:lastRow="0" w:firstColumn="1" w:lastColumn="0" w:noHBand="0" w:noVBand="1"/>
      </w:tblPr>
      <w:tblGrid>
        <w:gridCol w:w="2972"/>
        <w:gridCol w:w="1665"/>
        <w:gridCol w:w="1666"/>
        <w:gridCol w:w="1665"/>
        <w:gridCol w:w="1666"/>
      </w:tblGrid>
      <w:tr w:rsidR="00DC78AE" w:rsidRPr="00F21E6E" w14:paraId="4DC616B4" w14:textId="77777777" w:rsidTr="008365B8">
        <w:trPr>
          <w:trHeight w:val="288"/>
        </w:trPr>
        <w:tc>
          <w:tcPr>
            <w:tcW w:w="2972" w:type="dxa"/>
            <w:noWrap/>
            <w:hideMark/>
          </w:tcPr>
          <w:p w14:paraId="020D9809" w14:textId="77777777" w:rsidR="00DC78AE" w:rsidRPr="00F21E6E" w:rsidRDefault="00DC78AE" w:rsidP="008365B8">
            <w:pPr>
              <w:pStyle w:val="TAH"/>
              <w:spacing w:after="0" w:line="240" w:lineRule="auto"/>
              <w:rPr>
                <w:rFonts w:eastAsia="SimSun" w:cs="Arial"/>
                <w:szCs w:val="20"/>
                <w:lang w:val="en-US" w:eastAsia="fr-FR"/>
              </w:rPr>
            </w:pPr>
            <w:r w:rsidRPr="00F21E6E">
              <w:rPr>
                <w:rFonts w:eastAsia="SimSun" w:cs="Arial"/>
                <w:szCs w:val="20"/>
                <w:lang w:val="en-US" w:eastAsia="fr-FR"/>
              </w:rPr>
              <w:t>System</w:t>
            </w:r>
          </w:p>
        </w:tc>
        <w:tc>
          <w:tcPr>
            <w:tcW w:w="1665" w:type="dxa"/>
            <w:noWrap/>
            <w:hideMark/>
          </w:tcPr>
          <w:p w14:paraId="5E8E3815" w14:textId="1352FEB5" w:rsidR="00DC78AE" w:rsidRPr="00F21E6E" w:rsidRDefault="00DC78AE"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7E5C39">
              <w:rPr>
                <w:rFonts w:eastAsia="SimSun" w:cs="Arial"/>
                <w:szCs w:val="20"/>
                <w:lang w:val="en-US" w:eastAsia="fr-FR"/>
              </w:rPr>
              <w:t>9</w:t>
            </w:r>
            <w:r>
              <w:rPr>
                <w:rFonts w:eastAsia="SimSun" w:cs="Arial"/>
                <w:szCs w:val="20"/>
                <w:lang w:val="en-US" w:eastAsia="fr-FR"/>
              </w:rPr>
              <w:t>: LEO</w:t>
            </w:r>
            <w:r w:rsidRPr="00F21E6E">
              <w:rPr>
                <w:rFonts w:eastAsia="SimSun" w:cs="Arial"/>
                <w:szCs w:val="20"/>
                <w:lang w:val="en-US" w:eastAsia="fr-FR"/>
              </w:rPr>
              <w:t xml:space="preserve"> DL</w:t>
            </w:r>
          </w:p>
        </w:tc>
        <w:tc>
          <w:tcPr>
            <w:tcW w:w="1666" w:type="dxa"/>
            <w:noWrap/>
            <w:hideMark/>
          </w:tcPr>
          <w:p w14:paraId="110A5AEC" w14:textId="58DEB7F4" w:rsidR="00DC78AE" w:rsidRPr="00F21E6E" w:rsidRDefault="00DC78AE"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7E5C39">
              <w:rPr>
                <w:rFonts w:eastAsia="SimSun" w:cs="Arial"/>
                <w:szCs w:val="20"/>
                <w:lang w:val="en-US" w:eastAsia="fr-FR"/>
              </w:rPr>
              <w:t>9</w:t>
            </w:r>
            <w:r>
              <w:rPr>
                <w:rFonts w:eastAsia="SimSun" w:cs="Arial"/>
                <w:szCs w:val="20"/>
                <w:lang w:val="en-US" w:eastAsia="fr-FR"/>
              </w:rPr>
              <w:t>: L</w:t>
            </w:r>
            <w:r w:rsidRPr="00F21E6E">
              <w:rPr>
                <w:rFonts w:eastAsia="SimSun" w:cs="Arial"/>
                <w:szCs w:val="20"/>
                <w:lang w:val="en-US" w:eastAsia="fr-FR"/>
              </w:rPr>
              <w:t>EO UL</w:t>
            </w:r>
          </w:p>
        </w:tc>
        <w:tc>
          <w:tcPr>
            <w:tcW w:w="1665" w:type="dxa"/>
            <w:noWrap/>
            <w:hideMark/>
          </w:tcPr>
          <w:p w14:paraId="554EB952" w14:textId="6AB03C9C" w:rsidR="00DC78AE" w:rsidRPr="00F21E6E" w:rsidRDefault="00DC78AE"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7E5C39">
              <w:rPr>
                <w:rFonts w:eastAsia="SimSun" w:cs="Arial"/>
                <w:szCs w:val="20"/>
                <w:lang w:val="en-US" w:eastAsia="fr-FR"/>
              </w:rPr>
              <w:t>10</w:t>
            </w:r>
            <w:r>
              <w:rPr>
                <w:rFonts w:eastAsia="SimSun" w:cs="Arial"/>
                <w:szCs w:val="20"/>
                <w:lang w:val="en-US" w:eastAsia="fr-FR"/>
              </w:rPr>
              <w:t>: LEO</w:t>
            </w:r>
            <w:r w:rsidRPr="00F21E6E">
              <w:rPr>
                <w:rFonts w:eastAsia="SimSun" w:cs="Arial"/>
                <w:szCs w:val="20"/>
                <w:lang w:val="en-US" w:eastAsia="fr-FR"/>
              </w:rPr>
              <w:t xml:space="preserve"> DL</w:t>
            </w:r>
          </w:p>
        </w:tc>
        <w:tc>
          <w:tcPr>
            <w:tcW w:w="1666" w:type="dxa"/>
            <w:noWrap/>
            <w:hideMark/>
          </w:tcPr>
          <w:p w14:paraId="4828515C" w14:textId="31DBFB78" w:rsidR="00DC78AE" w:rsidRPr="00F21E6E" w:rsidRDefault="00DC78AE"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7E5C39">
              <w:rPr>
                <w:rFonts w:eastAsia="SimSun" w:cs="Arial"/>
                <w:szCs w:val="20"/>
                <w:lang w:val="en-US" w:eastAsia="fr-FR"/>
              </w:rPr>
              <w:t>10</w:t>
            </w:r>
            <w:r>
              <w:rPr>
                <w:rFonts w:eastAsia="SimSun" w:cs="Arial"/>
                <w:szCs w:val="20"/>
                <w:lang w:val="en-US" w:eastAsia="fr-FR"/>
              </w:rPr>
              <w:t>: L</w:t>
            </w:r>
            <w:r w:rsidRPr="00F21E6E">
              <w:rPr>
                <w:rFonts w:eastAsia="SimSun" w:cs="Arial"/>
                <w:szCs w:val="20"/>
                <w:lang w:val="en-US" w:eastAsia="fr-FR"/>
              </w:rPr>
              <w:t>EO UL</w:t>
            </w:r>
          </w:p>
        </w:tc>
      </w:tr>
      <w:tr w:rsidR="006A2FD6" w:rsidRPr="00A22515" w14:paraId="61289C12" w14:textId="77777777" w:rsidTr="00B762EC">
        <w:trPr>
          <w:trHeight w:val="288"/>
        </w:trPr>
        <w:tc>
          <w:tcPr>
            <w:tcW w:w="2972" w:type="dxa"/>
            <w:noWrap/>
            <w:hideMark/>
          </w:tcPr>
          <w:p w14:paraId="4361E0E4"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TX: EIRP/spot/Bandwidth [dBm]</w:t>
            </w:r>
          </w:p>
        </w:tc>
        <w:tc>
          <w:tcPr>
            <w:tcW w:w="1665" w:type="dxa"/>
            <w:noWrap/>
            <w:vAlign w:val="center"/>
          </w:tcPr>
          <w:p w14:paraId="1CFD5B14" w14:textId="23951C53"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78,8</w:t>
            </w:r>
          </w:p>
        </w:tc>
        <w:tc>
          <w:tcPr>
            <w:tcW w:w="1666" w:type="dxa"/>
            <w:noWrap/>
            <w:vAlign w:val="center"/>
          </w:tcPr>
          <w:p w14:paraId="3E9BD659" w14:textId="2A6C6283"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23,0</w:t>
            </w:r>
          </w:p>
        </w:tc>
        <w:tc>
          <w:tcPr>
            <w:tcW w:w="1665" w:type="dxa"/>
            <w:noWrap/>
            <w:vAlign w:val="center"/>
          </w:tcPr>
          <w:p w14:paraId="7B7AE421" w14:textId="1B0C0493"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74,0</w:t>
            </w:r>
          </w:p>
        </w:tc>
        <w:tc>
          <w:tcPr>
            <w:tcW w:w="1666" w:type="dxa"/>
            <w:noWrap/>
            <w:vAlign w:val="center"/>
          </w:tcPr>
          <w:p w14:paraId="348EB0FD" w14:textId="37182BBB"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23,0</w:t>
            </w:r>
          </w:p>
        </w:tc>
      </w:tr>
      <w:tr w:rsidR="006A2FD6" w:rsidRPr="00A22515" w14:paraId="3347B577" w14:textId="77777777" w:rsidTr="00B762EC">
        <w:trPr>
          <w:trHeight w:val="288"/>
        </w:trPr>
        <w:tc>
          <w:tcPr>
            <w:tcW w:w="2972" w:type="dxa"/>
            <w:noWrap/>
            <w:hideMark/>
          </w:tcPr>
          <w:p w14:paraId="6DF84749"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lastRenderedPageBreak/>
              <w:t>RX: G/T [dB/T]</w:t>
            </w:r>
          </w:p>
        </w:tc>
        <w:tc>
          <w:tcPr>
            <w:tcW w:w="1665" w:type="dxa"/>
            <w:noWrap/>
            <w:vAlign w:val="center"/>
          </w:tcPr>
          <w:p w14:paraId="68D3B92C" w14:textId="355284D8"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-31,6</w:t>
            </w:r>
          </w:p>
        </w:tc>
        <w:tc>
          <w:tcPr>
            <w:tcW w:w="1666" w:type="dxa"/>
            <w:noWrap/>
            <w:vAlign w:val="center"/>
          </w:tcPr>
          <w:p w14:paraId="1D73BE5A" w14:textId="39BF1920"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1,1</w:t>
            </w:r>
          </w:p>
        </w:tc>
        <w:tc>
          <w:tcPr>
            <w:tcW w:w="1665" w:type="dxa"/>
            <w:noWrap/>
            <w:vAlign w:val="center"/>
          </w:tcPr>
          <w:p w14:paraId="7C5A55B6" w14:textId="7333C57A"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-31,6</w:t>
            </w:r>
          </w:p>
        </w:tc>
        <w:tc>
          <w:tcPr>
            <w:tcW w:w="1666" w:type="dxa"/>
            <w:noWrap/>
            <w:vAlign w:val="center"/>
          </w:tcPr>
          <w:p w14:paraId="30973136" w14:textId="242BC5E5"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1,1</w:t>
            </w:r>
          </w:p>
        </w:tc>
      </w:tr>
      <w:tr w:rsidR="006A2FD6" w:rsidRPr="00A22515" w14:paraId="75A29F22" w14:textId="77777777" w:rsidTr="00B762EC">
        <w:trPr>
          <w:trHeight w:val="288"/>
        </w:trPr>
        <w:tc>
          <w:tcPr>
            <w:tcW w:w="2972" w:type="dxa"/>
            <w:noWrap/>
            <w:hideMark/>
          </w:tcPr>
          <w:p w14:paraId="61096FB1"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Bandwidth [Hz]</w:t>
            </w:r>
          </w:p>
        </w:tc>
        <w:tc>
          <w:tcPr>
            <w:tcW w:w="1665" w:type="dxa"/>
            <w:noWrap/>
            <w:vAlign w:val="center"/>
          </w:tcPr>
          <w:p w14:paraId="420ED4DC" w14:textId="3E539D4F"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3,00E+07</w:t>
            </w:r>
          </w:p>
        </w:tc>
        <w:tc>
          <w:tcPr>
            <w:tcW w:w="1666" w:type="dxa"/>
            <w:noWrap/>
            <w:vAlign w:val="center"/>
          </w:tcPr>
          <w:p w14:paraId="4E08C38E" w14:textId="28C6C59A"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3,60E+05</w:t>
            </w:r>
          </w:p>
        </w:tc>
        <w:tc>
          <w:tcPr>
            <w:tcW w:w="1665" w:type="dxa"/>
            <w:noWrap/>
            <w:vAlign w:val="center"/>
          </w:tcPr>
          <w:p w14:paraId="4142EAF0" w14:textId="6C977FFB"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1,00E+07</w:t>
            </w:r>
          </w:p>
        </w:tc>
        <w:tc>
          <w:tcPr>
            <w:tcW w:w="1666" w:type="dxa"/>
            <w:noWrap/>
            <w:vAlign w:val="center"/>
          </w:tcPr>
          <w:p w14:paraId="3F3BD68C" w14:textId="0B15B4A0"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3,60E+05</w:t>
            </w:r>
          </w:p>
        </w:tc>
      </w:tr>
      <w:tr w:rsidR="006A2FD6" w:rsidRPr="00A22515" w14:paraId="6DA4B591" w14:textId="77777777" w:rsidTr="00B762EC">
        <w:trPr>
          <w:trHeight w:val="288"/>
        </w:trPr>
        <w:tc>
          <w:tcPr>
            <w:tcW w:w="2972" w:type="dxa"/>
            <w:noWrap/>
            <w:hideMark/>
          </w:tcPr>
          <w:p w14:paraId="7ABFD93A"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Free space path loss (PL) [dB]</w:t>
            </w:r>
          </w:p>
        </w:tc>
        <w:tc>
          <w:tcPr>
            <w:tcW w:w="1665" w:type="dxa"/>
            <w:noWrap/>
            <w:vAlign w:val="center"/>
          </w:tcPr>
          <w:p w14:paraId="2CFD8C45" w14:textId="5ABF1C17"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159,1</w:t>
            </w:r>
          </w:p>
        </w:tc>
        <w:tc>
          <w:tcPr>
            <w:tcW w:w="1666" w:type="dxa"/>
            <w:noWrap/>
            <w:vAlign w:val="center"/>
          </w:tcPr>
          <w:p w14:paraId="15FAF2D5" w14:textId="70A58082"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159,1</w:t>
            </w:r>
          </w:p>
        </w:tc>
        <w:tc>
          <w:tcPr>
            <w:tcW w:w="1665" w:type="dxa"/>
            <w:noWrap/>
            <w:vAlign w:val="center"/>
          </w:tcPr>
          <w:p w14:paraId="57429EF5" w14:textId="183FF97C"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159,1</w:t>
            </w:r>
          </w:p>
        </w:tc>
        <w:tc>
          <w:tcPr>
            <w:tcW w:w="1666" w:type="dxa"/>
            <w:noWrap/>
            <w:vAlign w:val="center"/>
          </w:tcPr>
          <w:p w14:paraId="31D90515" w14:textId="6952C011"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159,1</w:t>
            </w:r>
          </w:p>
        </w:tc>
      </w:tr>
      <w:tr w:rsidR="006A2FD6" w:rsidRPr="00A22515" w14:paraId="252C43E3" w14:textId="77777777" w:rsidTr="00B762EC">
        <w:trPr>
          <w:trHeight w:val="288"/>
        </w:trPr>
        <w:tc>
          <w:tcPr>
            <w:tcW w:w="2972" w:type="dxa"/>
            <w:noWrap/>
            <w:hideMark/>
          </w:tcPr>
          <w:p w14:paraId="62D66BB1"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Atmospheric loss (LA)</w:t>
            </w:r>
          </w:p>
        </w:tc>
        <w:tc>
          <w:tcPr>
            <w:tcW w:w="1665" w:type="dxa"/>
            <w:noWrap/>
            <w:vAlign w:val="center"/>
          </w:tcPr>
          <w:p w14:paraId="56EE546B" w14:textId="269F4AF5"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0,1</w:t>
            </w:r>
          </w:p>
        </w:tc>
        <w:tc>
          <w:tcPr>
            <w:tcW w:w="1666" w:type="dxa"/>
            <w:noWrap/>
            <w:vAlign w:val="center"/>
          </w:tcPr>
          <w:p w14:paraId="10297506" w14:textId="480B595E"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0,1</w:t>
            </w:r>
          </w:p>
        </w:tc>
        <w:tc>
          <w:tcPr>
            <w:tcW w:w="1665" w:type="dxa"/>
            <w:noWrap/>
            <w:vAlign w:val="center"/>
          </w:tcPr>
          <w:p w14:paraId="217B2D17" w14:textId="7670461C"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0,1</w:t>
            </w:r>
          </w:p>
        </w:tc>
        <w:tc>
          <w:tcPr>
            <w:tcW w:w="1666" w:type="dxa"/>
            <w:noWrap/>
            <w:vAlign w:val="center"/>
          </w:tcPr>
          <w:p w14:paraId="0D7D90E4" w14:textId="4C3E8DA4"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0,1</w:t>
            </w:r>
          </w:p>
        </w:tc>
      </w:tr>
      <w:tr w:rsidR="006A2FD6" w:rsidRPr="00A22515" w14:paraId="60A11A7F" w14:textId="77777777" w:rsidTr="00B762EC">
        <w:trPr>
          <w:trHeight w:val="288"/>
        </w:trPr>
        <w:tc>
          <w:tcPr>
            <w:tcW w:w="2972" w:type="dxa"/>
            <w:noWrap/>
            <w:hideMark/>
          </w:tcPr>
          <w:p w14:paraId="2E3512C3"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Shadow fading margin (SF) [dB]</w:t>
            </w:r>
          </w:p>
        </w:tc>
        <w:tc>
          <w:tcPr>
            <w:tcW w:w="1665" w:type="dxa"/>
            <w:noWrap/>
            <w:vAlign w:val="center"/>
          </w:tcPr>
          <w:p w14:paraId="451D9EA1" w14:textId="16CCB4F5"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w:t>
            </w:r>
          </w:p>
        </w:tc>
        <w:tc>
          <w:tcPr>
            <w:tcW w:w="1666" w:type="dxa"/>
            <w:noWrap/>
            <w:vAlign w:val="center"/>
          </w:tcPr>
          <w:p w14:paraId="1C5B4D86" w14:textId="4646CF74"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w:t>
            </w:r>
          </w:p>
        </w:tc>
        <w:tc>
          <w:tcPr>
            <w:tcW w:w="1665" w:type="dxa"/>
            <w:noWrap/>
            <w:vAlign w:val="center"/>
          </w:tcPr>
          <w:p w14:paraId="75B9C8A5" w14:textId="259174AD"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w:t>
            </w:r>
          </w:p>
        </w:tc>
        <w:tc>
          <w:tcPr>
            <w:tcW w:w="1666" w:type="dxa"/>
            <w:noWrap/>
            <w:vAlign w:val="center"/>
          </w:tcPr>
          <w:p w14:paraId="73536045" w14:textId="5835DB07"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3</w:t>
            </w:r>
          </w:p>
        </w:tc>
      </w:tr>
      <w:tr w:rsidR="006A2FD6" w:rsidRPr="00A22515" w14:paraId="749885A7" w14:textId="77777777" w:rsidTr="00B762EC">
        <w:trPr>
          <w:trHeight w:val="288"/>
        </w:trPr>
        <w:tc>
          <w:tcPr>
            <w:tcW w:w="2972" w:type="dxa"/>
            <w:noWrap/>
            <w:hideMark/>
          </w:tcPr>
          <w:p w14:paraId="1F82557A"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Scintillation loss (SL) [dB]</w:t>
            </w:r>
          </w:p>
        </w:tc>
        <w:tc>
          <w:tcPr>
            <w:tcW w:w="1665" w:type="dxa"/>
            <w:noWrap/>
            <w:vAlign w:val="center"/>
          </w:tcPr>
          <w:p w14:paraId="6615ECE7" w14:textId="25206EA4"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c>
          <w:tcPr>
            <w:tcW w:w="1666" w:type="dxa"/>
            <w:noWrap/>
            <w:vAlign w:val="center"/>
          </w:tcPr>
          <w:p w14:paraId="722E53F9" w14:textId="68414DE9"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c>
          <w:tcPr>
            <w:tcW w:w="1665" w:type="dxa"/>
            <w:noWrap/>
            <w:vAlign w:val="center"/>
          </w:tcPr>
          <w:p w14:paraId="76587389" w14:textId="2C56D6A9"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c>
          <w:tcPr>
            <w:tcW w:w="1666" w:type="dxa"/>
            <w:noWrap/>
            <w:vAlign w:val="center"/>
          </w:tcPr>
          <w:p w14:paraId="3A55472E" w14:textId="1A75E445"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r>
      <w:tr w:rsidR="006A2FD6" w:rsidRPr="00A22515" w14:paraId="3A538181" w14:textId="77777777" w:rsidTr="00B762EC">
        <w:trPr>
          <w:trHeight w:val="288"/>
        </w:trPr>
        <w:tc>
          <w:tcPr>
            <w:tcW w:w="2972" w:type="dxa"/>
            <w:noWrap/>
            <w:hideMark/>
          </w:tcPr>
          <w:p w14:paraId="1A4C3E9F" w14:textId="77777777" w:rsidR="006A2FD6" w:rsidRPr="001A5200" w:rsidRDefault="006A2FD6" w:rsidP="006A2FD6">
            <w:pPr>
              <w:spacing w:after="0" w:line="240" w:lineRule="auto"/>
              <w:jc w:val="center"/>
              <w:rPr>
                <w:rFonts w:ascii="Arial" w:eastAsia="SimSun" w:hAnsi="Arial" w:cs="Arial"/>
                <w:sz w:val="18"/>
                <w:szCs w:val="18"/>
                <w:lang w:val="en-GB" w:eastAsia="fr-FR"/>
              </w:rPr>
            </w:pPr>
            <w:r w:rsidRPr="001A5200">
              <w:rPr>
                <w:rFonts w:ascii="Arial" w:eastAsia="SimSun" w:hAnsi="Arial" w:cs="Arial"/>
                <w:sz w:val="18"/>
                <w:szCs w:val="18"/>
                <w:lang w:val="en-GB" w:eastAsia="fr-FR"/>
              </w:rPr>
              <w:t>Polarization loss [dB]</w:t>
            </w:r>
          </w:p>
        </w:tc>
        <w:tc>
          <w:tcPr>
            <w:tcW w:w="1665" w:type="dxa"/>
            <w:noWrap/>
            <w:vAlign w:val="center"/>
          </w:tcPr>
          <w:p w14:paraId="7A0B236A" w14:textId="658A03C2" w:rsidR="006A2FD6" w:rsidRPr="001A5200" w:rsidRDefault="00C84CBA"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center"/>
          </w:tcPr>
          <w:p w14:paraId="185A888E" w14:textId="49451327" w:rsidR="006A2FD6" w:rsidRPr="001A5200"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5" w:type="dxa"/>
            <w:noWrap/>
            <w:vAlign w:val="center"/>
          </w:tcPr>
          <w:p w14:paraId="64356A8D" w14:textId="0F28327F" w:rsidR="006A2FD6" w:rsidRPr="001A5200" w:rsidRDefault="00C84CBA"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c>
          <w:tcPr>
            <w:tcW w:w="1666" w:type="dxa"/>
            <w:noWrap/>
            <w:vAlign w:val="center"/>
          </w:tcPr>
          <w:p w14:paraId="7045A18D" w14:textId="6950415D" w:rsidR="006A2FD6" w:rsidRPr="001A5200" w:rsidRDefault="006A2FD6" w:rsidP="006A2FD6">
            <w:pPr>
              <w:spacing w:after="0" w:line="240" w:lineRule="auto"/>
              <w:jc w:val="center"/>
              <w:rPr>
                <w:rFonts w:ascii="Arial" w:eastAsia="SimSun" w:hAnsi="Arial" w:cs="Arial"/>
                <w:sz w:val="18"/>
                <w:szCs w:val="18"/>
                <w:lang w:val="en-GB" w:eastAsia="fr-FR"/>
              </w:rPr>
            </w:pPr>
            <w:r>
              <w:rPr>
                <w:rFonts w:ascii="Calibri" w:hAnsi="Calibri" w:cs="Calibri"/>
                <w:color w:val="000000"/>
              </w:rPr>
              <w:t>0</w:t>
            </w:r>
          </w:p>
        </w:tc>
      </w:tr>
      <w:tr w:rsidR="006A2FD6" w:rsidRPr="00A22515" w14:paraId="1ABCE1F1" w14:textId="77777777" w:rsidTr="00B762EC">
        <w:trPr>
          <w:trHeight w:val="288"/>
        </w:trPr>
        <w:tc>
          <w:tcPr>
            <w:tcW w:w="2972" w:type="dxa"/>
            <w:noWrap/>
            <w:hideMark/>
          </w:tcPr>
          <w:p w14:paraId="309BFF44"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Additional losses (AD) [dB]</w:t>
            </w:r>
          </w:p>
        </w:tc>
        <w:tc>
          <w:tcPr>
            <w:tcW w:w="1665" w:type="dxa"/>
            <w:noWrap/>
            <w:vAlign w:val="center"/>
          </w:tcPr>
          <w:p w14:paraId="6B9C9F87" w14:textId="46E87D67"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center"/>
          </w:tcPr>
          <w:p w14:paraId="72A0F759" w14:textId="601FB27B"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5" w:type="dxa"/>
            <w:noWrap/>
            <w:vAlign w:val="center"/>
          </w:tcPr>
          <w:p w14:paraId="243E1489" w14:textId="3B0EFF43"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center"/>
          </w:tcPr>
          <w:p w14:paraId="7CA68157" w14:textId="49637A5E"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rPr>
              <w:t>0</w:t>
            </w:r>
          </w:p>
        </w:tc>
      </w:tr>
      <w:tr w:rsidR="006A2FD6" w:rsidRPr="00A22515" w14:paraId="71E07E4E" w14:textId="77777777" w:rsidTr="00B762EC">
        <w:trPr>
          <w:trHeight w:val="220"/>
        </w:trPr>
        <w:tc>
          <w:tcPr>
            <w:tcW w:w="2972" w:type="dxa"/>
            <w:noWrap/>
            <w:hideMark/>
          </w:tcPr>
          <w:p w14:paraId="5B348D6D"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SNR [dB]</w:t>
            </w:r>
          </w:p>
        </w:tc>
        <w:tc>
          <w:tcPr>
            <w:tcW w:w="1665" w:type="dxa"/>
            <w:noWrap/>
            <w:vAlign w:val="center"/>
          </w:tcPr>
          <w:p w14:paraId="0A227541" w14:textId="0B489C55" w:rsidR="006A2FD6" w:rsidRPr="00134607" w:rsidRDefault="00C84CBA"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6</w:t>
            </w:r>
            <w:r w:rsidR="006A2FD6">
              <w:rPr>
                <w:rFonts w:ascii="Calibri" w:hAnsi="Calibri" w:cs="Calibri"/>
                <w:b/>
                <w:bCs/>
                <w:color w:val="000000"/>
              </w:rPr>
              <w:t>,6</w:t>
            </w:r>
          </w:p>
        </w:tc>
        <w:tc>
          <w:tcPr>
            <w:tcW w:w="1666" w:type="dxa"/>
            <w:noWrap/>
            <w:vAlign w:val="center"/>
          </w:tcPr>
          <w:p w14:paraId="66F8EC3E" w14:textId="65AB3CD3"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2,8</w:t>
            </w:r>
          </w:p>
        </w:tc>
        <w:tc>
          <w:tcPr>
            <w:tcW w:w="1665" w:type="dxa"/>
            <w:noWrap/>
            <w:vAlign w:val="center"/>
          </w:tcPr>
          <w:p w14:paraId="768BF81D" w14:textId="17C74279" w:rsidR="006A2FD6" w:rsidRPr="00134607" w:rsidRDefault="00C84CBA"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6</w:t>
            </w:r>
            <w:r w:rsidR="006A2FD6">
              <w:rPr>
                <w:rFonts w:ascii="Calibri" w:hAnsi="Calibri" w:cs="Calibri"/>
                <w:b/>
                <w:bCs/>
                <w:color w:val="000000"/>
              </w:rPr>
              <w:t>,6</w:t>
            </w:r>
          </w:p>
        </w:tc>
        <w:tc>
          <w:tcPr>
            <w:tcW w:w="1666" w:type="dxa"/>
            <w:noWrap/>
            <w:vAlign w:val="center"/>
          </w:tcPr>
          <w:p w14:paraId="72BA5875" w14:textId="606A4166" w:rsidR="006A2FD6" w:rsidRPr="00134607" w:rsidRDefault="006A2FD6"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2,8</w:t>
            </w:r>
          </w:p>
        </w:tc>
      </w:tr>
      <w:tr w:rsidR="00C84CBA" w:rsidRPr="00A22515" w14:paraId="39CABF41" w14:textId="77777777" w:rsidTr="00577742">
        <w:trPr>
          <w:trHeight w:val="288"/>
        </w:trPr>
        <w:tc>
          <w:tcPr>
            <w:tcW w:w="2972" w:type="dxa"/>
            <w:noWrap/>
            <w:hideMark/>
          </w:tcPr>
          <w:p w14:paraId="4C5A75A4" w14:textId="77777777" w:rsidR="00C84CBA" w:rsidRPr="00134607" w:rsidRDefault="00C84CBA" w:rsidP="00C84CBA">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C/I [dB]</w:t>
            </w:r>
          </w:p>
        </w:tc>
        <w:tc>
          <w:tcPr>
            <w:tcW w:w="1665" w:type="dxa"/>
            <w:noWrap/>
          </w:tcPr>
          <w:p w14:paraId="455FDF6E" w14:textId="6E81B4F7" w:rsidR="00C84CBA" w:rsidRPr="00A84A68" w:rsidRDefault="00C84CBA" w:rsidP="00C84CBA">
            <w:pPr>
              <w:spacing w:after="0" w:line="240" w:lineRule="auto"/>
              <w:jc w:val="center"/>
              <w:rPr>
                <w:rFonts w:ascii="Calibri" w:eastAsia="SimSun" w:hAnsi="Calibri" w:cs="Calibri"/>
                <w:lang w:val="en-GB" w:eastAsia="fr-FR"/>
              </w:rPr>
            </w:pPr>
            <w:r w:rsidRPr="00A84A68">
              <w:rPr>
                <w:rFonts w:ascii="Calibri" w:hAnsi="Calibri" w:cs="Calibri"/>
              </w:rPr>
              <w:t>1.9</w:t>
            </w:r>
            <w:r w:rsidR="003E3133" w:rsidRPr="00A84A68">
              <w:rPr>
                <w:rFonts w:ascii="Calibri" w:hAnsi="Calibri" w:cs="Calibri"/>
              </w:rPr>
              <w:t>7</w:t>
            </w:r>
          </w:p>
        </w:tc>
        <w:tc>
          <w:tcPr>
            <w:tcW w:w="1666" w:type="dxa"/>
            <w:noWrap/>
          </w:tcPr>
          <w:p w14:paraId="0A0B6A69" w14:textId="010855CE" w:rsidR="00C84CBA" w:rsidRPr="00A84A68" w:rsidRDefault="00C84CBA" w:rsidP="00C84CBA">
            <w:pPr>
              <w:spacing w:after="0" w:line="240" w:lineRule="auto"/>
              <w:jc w:val="center"/>
              <w:rPr>
                <w:rFonts w:ascii="Calibri" w:eastAsia="SimSun" w:hAnsi="Calibri" w:cs="Calibri"/>
                <w:lang w:val="en-GB" w:eastAsia="fr-FR"/>
              </w:rPr>
            </w:pPr>
            <w:r w:rsidRPr="00A84A68">
              <w:rPr>
                <w:rFonts w:ascii="Calibri" w:hAnsi="Calibri" w:cs="Calibri"/>
              </w:rPr>
              <w:t>1.73</w:t>
            </w:r>
          </w:p>
        </w:tc>
        <w:tc>
          <w:tcPr>
            <w:tcW w:w="1665" w:type="dxa"/>
            <w:noWrap/>
          </w:tcPr>
          <w:p w14:paraId="72FE03C0" w14:textId="1AA99F8E" w:rsidR="00C84CBA" w:rsidRPr="00A84A68" w:rsidRDefault="00C84CBA" w:rsidP="00C84CBA">
            <w:pPr>
              <w:spacing w:after="0" w:line="240" w:lineRule="auto"/>
              <w:jc w:val="center"/>
              <w:rPr>
                <w:rFonts w:ascii="Calibri" w:eastAsia="SimSun" w:hAnsi="Calibri" w:cs="Calibri"/>
                <w:lang w:val="en-GB" w:eastAsia="fr-FR"/>
              </w:rPr>
            </w:pPr>
            <w:r w:rsidRPr="00A84A68">
              <w:rPr>
                <w:rFonts w:ascii="Calibri" w:hAnsi="Calibri" w:cs="Calibri"/>
              </w:rPr>
              <w:t>11.</w:t>
            </w:r>
            <w:r w:rsidR="003E3133" w:rsidRPr="00A84A68">
              <w:rPr>
                <w:rFonts w:ascii="Calibri" w:hAnsi="Calibri" w:cs="Calibri"/>
              </w:rPr>
              <w:t>9</w:t>
            </w:r>
          </w:p>
        </w:tc>
        <w:tc>
          <w:tcPr>
            <w:tcW w:w="1666" w:type="dxa"/>
            <w:noWrap/>
          </w:tcPr>
          <w:p w14:paraId="15E2D324" w14:textId="74A6EB49" w:rsidR="00C84CBA" w:rsidRPr="00A84A68" w:rsidRDefault="00C84CBA" w:rsidP="00C84CBA">
            <w:pPr>
              <w:spacing w:after="0" w:line="240" w:lineRule="auto"/>
              <w:jc w:val="center"/>
              <w:rPr>
                <w:rFonts w:ascii="Calibri" w:eastAsia="SimSun" w:hAnsi="Calibri" w:cs="Calibri"/>
                <w:lang w:val="en-GB" w:eastAsia="fr-FR"/>
              </w:rPr>
            </w:pPr>
            <w:r w:rsidRPr="00A84A68">
              <w:rPr>
                <w:rFonts w:ascii="Calibri" w:hAnsi="Calibri" w:cs="Calibri"/>
              </w:rPr>
              <w:t>10.</w:t>
            </w:r>
            <w:r w:rsidR="003E3133" w:rsidRPr="00A84A68">
              <w:rPr>
                <w:rFonts w:ascii="Calibri" w:hAnsi="Calibri" w:cs="Calibri"/>
              </w:rPr>
              <w:t>8</w:t>
            </w:r>
          </w:p>
        </w:tc>
      </w:tr>
      <w:tr w:rsidR="006A2FD6" w:rsidRPr="00A22515" w14:paraId="4CB61C7F" w14:textId="77777777" w:rsidTr="00B762EC">
        <w:trPr>
          <w:trHeight w:val="92"/>
        </w:trPr>
        <w:tc>
          <w:tcPr>
            <w:tcW w:w="2972" w:type="dxa"/>
            <w:noWrap/>
            <w:hideMark/>
          </w:tcPr>
          <w:p w14:paraId="3217FCC7" w14:textId="77777777" w:rsidR="006A2FD6" w:rsidRPr="00134607" w:rsidRDefault="006A2FD6" w:rsidP="006A2FD6">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SINR [dB]</w:t>
            </w:r>
          </w:p>
        </w:tc>
        <w:tc>
          <w:tcPr>
            <w:tcW w:w="1665" w:type="dxa"/>
            <w:noWrap/>
            <w:vAlign w:val="center"/>
          </w:tcPr>
          <w:p w14:paraId="5D4921CD" w14:textId="6EF2448F" w:rsidR="006A2FD6" w:rsidRPr="007617ED" w:rsidRDefault="00C84CBA"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0.7</w:t>
            </w:r>
          </w:p>
        </w:tc>
        <w:tc>
          <w:tcPr>
            <w:tcW w:w="1666" w:type="dxa"/>
            <w:noWrap/>
            <w:vAlign w:val="center"/>
          </w:tcPr>
          <w:p w14:paraId="59A2A890" w14:textId="4296FA7E" w:rsidR="006A2FD6" w:rsidRPr="007617ED" w:rsidRDefault="006A2FD6"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-0</w:t>
            </w:r>
            <w:r w:rsidR="00C84CBA">
              <w:rPr>
                <w:rFonts w:ascii="Calibri" w:hAnsi="Calibri" w:cs="Calibri"/>
                <w:b/>
                <w:bCs/>
                <w:color w:val="000000"/>
              </w:rPr>
              <w:t>.</w:t>
            </w:r>
            <w:r>
              <w:rPr>
                <w:rFonts w:ascii="Calibri" w:hAnsi="Calibri" w:cs="Calibri"/>
                <w:b/>
                <w:bCs/>
                <w:color w:val="000000"/>
              </w:rPr>
              <w:t>8</w:t>
            </w:r>
          </w:p>
        </w:tc>
        <w:tc>
          <w:tcPr>
            <w:tcW w:w="1665" w:type="dxa"/>
            <w:noWrap/>
            <w:vAlign w:val="center"/>
          </w:tcPr>
          <w:p w14:paraId="50297627" w14:textId="75C889FD" w:rsidR="006A2FD6" w:rsidRPr="007617ED" w:rsidRDefault="00C84CBA"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5.5</w:t>
            </w:r>
          </w:p>
        </w:tc>
        <w:tc>
          <w:tcPr>
            <w:tcW w:w="1666" w:type="dxa"/>
            <w:noWrap/>
            <w:vAlign w:val="center"/>
          </w:tcPr>
          <w:p w14:paraId="61A687D7" w14:textId="4BF4856A" w:rsidR="006A2FD6" w:rsidRPr="001A5200" w:rsidRDefault="006A2FD6" w:rsidP="006A2FD6">
            <w:pPr>
              <w:spacing w:after="0" w:line="240" w:lineRule="auto"/>
              <w:jc w:val="center"/>
              <w:rPr>
                <w:rFonts w:ascii="Arial" w:eastAsia="SimSun" w:hAnsi="Arial" w:cs="Arial"/>
                <w:sz w:val="18"/>
                <w:szCs w:val="18"/>
                <w:lang w:val="en-GB" w:eastAsia="fr-FR"/>
              </w:rPr>
            </w:pPr>
            <w:r>
              <w:rPr>
                <w:rFonts w:ascii="Calibri" w:hAnsi="Calibri" w:cs="Calibri"/>
                <w:b/>
                <w:bCs/>
                <w:color w:val="000000"/>
              </w:rPr>
              <w:t>2</w:t>
            </w:r>
            <w:r w:rsidR="00C84CBA">
              <w:rPr>
                <w:rFonts w:ascii="Calibri" w:hAnsi="Calibri" w:cs="Calibri"/>
                <w:b/>
                <w:bCs/>
                <w:color w:val="000000"/>
              </w:rPr>
              <w:t>.2</w:t>
            </w:r>
          </w:p>
        </w:tc>
      </w:tr>
    </w:tbl>
    <w:p w14:paraId="0170025E" w14:textId="77777777" w:rsidR="00DC78AE" w:rsidRPr="00820A86" w:rsidRDefault="00DC78AE" w:rsidP="00DC78AE">
      <w:pPr>
        <w:jc w:val="both"/>
        <w:rPr>
          <w:rFonts w:ascii="Arial" w:hAnsi="Arial"/>
          <w:sz w:val="20"/>
          <w:szCs w:val="20"/>
        </w:rPr>
      </w:pPr>
    </w:p>
    <w:p w14:paraId="76FC9854" w14:textId="44426C78" w:rsidR="0008378D" w:rsidRDefault="007A7147" w:rsidP="0008378D">
      <w:pPr>
        <w:pStyle w:val="Heading2"/>
      </w:pPr>
      <w:r>
        <w:t>4</w:t>
      </w:r>
      <w:r w:rsidR="0008378D">
        <w:t>.4</w:t>
      </w:r>
      <w:r w:rsidR="0008378D">
        <w:tab/>
        <w:t>Cases 14 and 15: LEO-1200 in S band</w:t>
      </w:r>
    </w:p>
    <w:p w14:paraId="7C670311" w14:textId="7FEA2551" w:rsidR="008F0B50" w:rsidRPr="009942E3" w:rsidRDefault="008F0B50" w:rsidP="007617ED">
      <w:pPr>
        <w:jc w:val="both"/>
        <w:rPr>
          <w:rFonts w:ascii="Arial" w:hAnsi="Arial" w:cs="Arial"/>
          <w:sz w:val="20"/>
          <w:szCs w:val="20"/>
          <w:lang w:eastAsia="ja-JP"/>
        </w:rPr>
      </w:pPr>
      <w:r w:rsidRPr="009942E3">
        <w:rPr>
          <w:rFonts w:ascii="Arial" w:hAnsi="Arial" w:cs="Arial"/>
          <w:sz w:val="20"/>
          <w:szCs w:val="20"/>
          <w:lang w:eastAsia="ja-JP"/>
        </w:rPr>
        <w:t xml:space="preserve">The below table presents the link budget for LEO deployment at 1200 km altitude </w:t>
      </w:r>
      <w:r w:rsidR="00855FD5" w:rsidRPr="009942E3">
        <w:rPr>
          <w:rFonts w:ascii="Arial" w:hAnsi="Arial" w:cs="Arial"/>
          <w:sz w:val="20"/>
          <w:szCs w:val="20"/>
          <w:lang w:eastAsia="ja-JP"/>
        </w:rPr>
        <w:t xml:space="preserve">operating </w:t>
      </w:r>
      <w:r w:rsidRPr="009942E3">
        <w:rPr>
          <w:rFonts w:ascii="Arial" w:hAnsi="Arial" w:cs="Arial"/>
          <w:sz w:val="20"/>
          <w:szCs w:val="20"/>
          <w:lang w:eastAsia="ja-JP"/>
        </w:rPr>
        <w:t>in the S-band. It</w:t>
      </w:r>
      <w:r w:rsidR="00AE29CB" w:rsidRPr="009942E3">
        <w:rPr>
          <w:rFonts w:ascii="Arial" w:hAnsi="Arial" w:cs="Arial"/>
          <w:sz w:val="20"/>
          <w:szCs w:val="20"/>
          <w:lang w:eastAsia="ja-JP"/>
        </w:rPr>
        <w:t xml:space="preserve"> i</w:t>
      </w:r>
      <w:r w:rsidRPr="009942E3">
        <w:rPr>
          <w:rFonts w:ascii="Arial" w:hAnsi="Arial" w:cs="Arial"/>
          <w:sz w:val="20"/>
          <w:szCs w:val="20"/>
          <w:lang w:eastAsia="ja-JP"/>
        </w:rPr>
        <w:t>s assuming a handheld UE according to the classical 23 dBm output power class.</w:t>
      </w:r>
      <w:r w:rsidR="00A26ABC" w:rsidRPr="009942E3">
        <w:rPr>
          <w:rFonts w:ascii="Arial" w:hAnsi="Arial" w:cs="Arial"/>
          <w:sz w:val="20"/>
          <w:szCs w:val="20"/>
          <w:lang w:eastAsia="ja-JP"/>
        </w:rPr>
        <w:t xml:space="preserve"> Just as in cases 6/7 we h</w:t>
      </w:r>
      <w:r w:rsidR="00EC23FD" w:rsidRPr="009942E3">
        <w:rPr>
          <w:rFonts w:ascii="Arial" w:hAnsi="Arial" w:cs="Arial"/>
          <w:sz w:val="20"/>
          <w:szCs w:val="20"/>
          <w:lang w:eastAsia="ja-JP"/>
        </w:rPr>
        <w:t>ere assume a 0</w:t>
      </w:r>
      <w:r w:rsidR="003B0641" w:rsidRPr="009942E3">
        <w:rPr>
          <w:rFonts w:ascii="Arial" w:hAnsi="Arial" w:cs="Arial"/>
          <w:sz w:val="20"/>
          <w:szCs w:val="20"/>
          <w:lang w:eastAsia="ja-JP"/>
        </w:rPr>
        <w:t>-</w:t>
      </w:r>
      <w:r w:rsidR="00EC23FD" w:rsidRPr="009942E3">
        <w:rPr>
          <w:rFonts w:ascii="Arial" w:hAnsi="Arial" w:cs="Arial"/>
          <w:sz w:val="20"/>
          <w:szCs w:val="20"/>
          <w:lang w:eastAsia="ja-JP"/>
        </w:rPr>
        <w:t xml:space="preserve">dB polarization loss in </w:t>
      </w:r>
      <w:r w:rsidR="003B0641" w:rsidRPr="009942E3">
        <w:rPr>
          <w:rFonts w:ascii="Arial" w:hAnsi="Arial" w:cs="Arial"/>
          <w:sz w:val="20"/>
          <w:szCs w:val="20"/>
          <w:lang w:eastAsia="ja-JP"/>
        </w:rPr>
        <w:t xml:space="preserve">both </w:t>
      </w:r>
      <w:r w:rsidR="00EC23FD" w:rsidRPr="009942E3">
        <w:rPr>
          <w:rFonts w:ascii="Arial" w:hAnsi="Arial" w:cs="Arial"/>
          <w:sz w:val="20"/>
          <w:szCs w:val="20"/>
          <w:lang w:eastAsia="ja-JP"/>
        </w:rPr>
        <w:t>the UL</w:t>
      </w:r>
      <w:r w:rsidR="003B0641" w:rsidRPr="009942E3">
        <w:rPr>
          <w:rFonts w:ascii="Arial" w:hAnsi="Arial" w:cs="Arial"/>
          <w:sz w:val="20"/>
          <w:szCs w:val="20"/>
          <w:lang w:eastAsia="ja-JP"/>
        </w:rPr>
        <w:t xml:space="preserve"> and the DL</w:t>
      </w:r>
      <w:r w:rsidR="00EC23FD" w:rsidRPr="009942E3">
        <w:rPr>
          <w:rFonts w:ascii="Arial" w:hAnsi="Arial" w:cs="Arial"/>
          <w:sz w:val="20"/>
          <w:szCs w:val="20"/>
          <w:lang w:eastAsia="ja-JP"/>
        </w:rPr>
        <w:t>.</w:t>
      </w:r>
    </w:p>
    <w:p w14:paraId="337F6A8F" w14:textId="324BBD22" w:rsidR="008F0B50" w:rsidRPr="009942E3" w:rsidRDefault="008F0B50" w:rsidP="007617ED">
      <w:pPr>
        <w:jc w:val="both"/>
        <w:rPr>
          <w:rFonts w:ascii="Arial" w:hAnsi="Arial" w:cs="Arial"/>
          <w:sz w:val="20"/>
          <w:szCs w:val="20"/>
          <w:lang w:eastAsia="ja-JP"/>
        </w:rPr>
      </w:pPr>
      <w:r w:rsidRPr="009942E3">
        <w:rPr>
          <w:rFonts w:ascii="Arial" w:hAnsi="Arial" w:cs="Arial"/>
          <w:sz w:val="20"/>
          <w:szCs w:val="20"/>
          <w:lang w:eastAsia="ja-JP"/>
        </w:rPr>
        <w:t xml:space="preserve">Here the UL SNR is </w:t>
      </w:r>
      <w:r w:rsidR="00527B84" w:rsidRPr="009942E3">
        <w:rPr>
          <w:rFonts w:ascii="Arial" w:hAnsi="Arial" w:cs="Arial"/>
          <w:sz w:val="20"/>
          <w:szCs w:val="20"/>
          <w:lang w:eastAsia="ja-JP"/>
        </w:rPr>
        <w:t>further degraded compared to</w:t>
      </w:r>
      <w:r w:rsidRPr="009942E3">
        <w:rPr>
          <w:rFonts w:ascii="Arial" w:hAnsi="Arial" w:cs="Arial"/>
          <w:sz w:val="20"/>
          <w:szCs w:val="20"/>
          <w:lang w:eastAsia="ja-JP"/>
        </w:rPr>
        <w:t xml:space="preserve"> the DL SNR even though the UL BW is limited to 1 PRB for the 30 kHz numerology. This indicates that it may be beneficial to support the 15 kHz numerology.</w:t>
      </w:r>
      <w:r w:rsidR="003B0641" w:rsidRPr="009942E3">
        <w:rPr>
          <w:rFonts w:ascii="Arial" w:hAnsi="Arial" w:cs="Arial"/>
          <w:sz w:val="20"/>
          <w:szCs w:val="20"/>
          <w:lang w:eastAsia="ja-JP"/>
        </w:rPr>
        <w:t xml:space="preserve"> </w:t>
      </w:r>
      <w:r w:rsidRPr="009942E3">
        <w:rPr>
          <w:rFonts w:ascii="Arial" w:hAnsi="Arial" w:cs="Arial"/>
          <w:sz w:val="20"/>
          <w:szCs w:val="20"/>
          <w:lang w:eastAsia="ja-JP"/>
        </w:rPr>
        <w:t>Since the UL BW is fixed to 360 kHz the frequency reuse has no impact on the support SNR.</w:t>
      </w:r>
    </w:p>
    <w:p w14:paraId="2E2F1FAE" w14:textId="2DFC2343" w:rsidR="0008378D" w:rsidRPr="009942E3" w:rsidRDefault="0008378D" w:rsidP="0027654F">
      <w:pPr>
        <w:pStyle w:val="Caption"/>
        <w:keepNext/>
        <w:jc w:val="center"/>
      </w:pPr>
      <w:r w:rsidRPr="009942E3">
        <w:t xml:space="preserve">Table </w:t>
      </w:r>
      <w:r w:rsidR="00627D88">
        <w:fldChar w:fldCharType="begin"/>
      </w:r>
      <w:r w:rsidR="00627D88" w:rsidRPr="009942E3">
        <w:instrText xml:space="preserve"> SEQ Table \* ARABIC </w:instrText>
      </w:r>
      <w:r w:rsidR="00627D88">
        <w:fldChar w:fldCharType="separate"/>
      </w:r>
      <w:r w:rsidR="00284FFC" w:rsidRPr="009942E3">
        <w:rPr>
          <w:noProof/>
        </w:rPr>
        <w:t>7</w:t>
      </w:r>
      <w:r w:rsidR="00627D88">
        <w:rPr>
          <w:noProof/>
        </w:rPr>
        <w:fldChar w:fldCharType="end"/>
      </w:r>
      <w:r w:rsidRPr="009942E3">
        <w:t xml:space="preserve"> Case 14 and 15 link budgets, assuming LEO </w:t>
      </w:r>
      <w:r w:rsidR="004905A7" w:rsidRPr="009942E3">
        <w:t>12</w:t>
      </w:r>
      <w:r w:rsidRPr="009942E3">
        <w:t>00 km, S band and a handheld UE.</w:t>
      </w:r>
    </w:p>
    <w:tbl>
      <w:tblPr>
        <w:tblStyle w:val="TableGrid"/>
        <w:tblW w:w="9634" w:type="dxa"/>
        <w:tblLayout w:type="fixed"/>
        <w:tblLook w:val="04A0" w:firstRow="1" w:lastRow="0" w:firstColumn="1" w:lastColumn="0" w:noHBand="0" w:noVBand="1"/>
      </w:tblPr>
      <w:tblGrid>
        <w:gridCol w:w="2972"/>
        <w:gridCol w:w="1665"/>
        <w:gridCol w:w="1666"/>
        <w:gridCol w:w="1665"/>
        <w:gridCol w:w="1666"/>
      </w:tblGrid>
      <w:tr w:rsidR="0008378D" w:rsidRPr="00F21E6E" w14:paraId="3C6F7C5C" w14:textId="77777777" w:rsidTr="008365B8">
        <w:trPr>
          <w:trHeight w:val="288"/>
        </w:trPr>
        <w:tc>
          <w:tcPr>
            <w:tcW w:w="2972" w:type="dxa"/>
            <w:noWrap/>
            <w:hideMark/>
          </w:tcPr>
          <w:p w14:paraId="60DF32D2" w14:textId="77777777" w:rsidR="0008378D" w:rsidRPr="00F21E6E" w:rsidRDefault="0008378D" w:rsidP="008365B8">
            <w:pPr>
              <w:pStyle w:val="TAH"/>
              <w:spacing w:after="0" w:line="240" w:lineRule="auto"/>
              <w:rPr>
                <w:rFonts w:eastAsia="SimSun" w:cs="Arial"/>
                <w:szCs w:val="20"/>
                <w:lang w:val="en-US" w:eastAsia="fr-FR"/>
              </w:rPr>
            </w:pPr>
            <w:r w:rsidRPr="00F21E6E">
              <w:rPr>
                <w:rFonts w:eastAsia="SimSun" w:cs="Arial"/>
                <w:szCs w:val="20"/>
                <w:lang w:val="en-US" w:eastAsia="fr-FR"/>
              </w:rPr>
              <w:t>System</w:t>
            </w:r>
          </w:p>
        </w:tc>
        <w:tc>
          <w:tcPr>
            <w:tcW w:w="1665" w:type="dxa"/>
            <w:noWrap/>
            <w:hideMark/>
          </w:tcPr>
          <w:p w14:paraId="6DAD8F9B" w14:textId="10ACC07A" w:rsidR="0008378D" w:rsidRPr="00F21E6E" w:rsidRDefault="0008378D"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4905A7">
              <w:rPr>
                <w:rFonts w:eastAsia="SimSun" w:cs="Arial"/>
                <w:szCs w:val="20"/>
                <w:lang w:val="en-US" w:eastAsia="fr-FR"/>
              </w:rPr>
              <w:t>14</w:t>
            </w:r>
            <w:r>
              <w:rPr>
                <w:rFonts w:eastAsia="SimSun" w:cs="Arial"/>
                <w:szCs w:val="20"/>
                <w:lang w:val="en-US" w:eastAsia="fr-FR"/>
              </w:rPr>
              <w:t>: LEO</w:t>
            </w:r>
            <w:r w:rsidRPr="00F21E6E">
              <w:rPr>
                <w:rFonts w:eastAsia="SimSun" w:cs="Arial"/>
                <w:szCs w:val="20"/>
                <w:lang w:val="en-US" w:eastAsia="fr-FR"/>
              </w:rPr>
              <w:t xml:space="preserve"> DL</w:t>
            </w:r>
          </w:p>
        </w:tc>
        <w:tc>
          <w:tcPr>
            <w:tcW w:w="1666" w:type="dxa"/>
            <w:noWrap/>
            <w:hideMark/>
          </w:tcPr>
          <w:p w14:paraId="366B2E09" w14:textId="204AD186" w:rsidR="0008378D" w:rsidRPr="00F21E6E" w:rsidRDefault="0008378D" w:rsidP="008365B8">
            <w:pPr>
              <w:pStyle w:val="TAH"/>
              <w:spacing w:after="0" w:line="240" w:lineRule="auto"/>
              <w:rPr>
                <w:rFonts w:eastAsia="SimSun" w:cs="Arial"/>
                <w:szCs w:val="20"/>
                <w:lang w:val="en-US" w:eastAsia="fr-FR"/>
              </w:rPr>
            </w:pPr>
            <w:r>
              <w:rPr>
                <w:rFonts w:eastAsia="SimSun" w:cs="Arial"/>
                <w:szCs w:val="20"/>
                <w:lang w:val="en-US" w:eastAsia="fr-FR"/>
              </w:rPr>
              <w:t xml:space="preserve">Case </w:t>
            </w:r>
            <w:r w:rsidR="004905A7">
              <w:rPr>
                <w:rFonts w:eastAsia="SimSun" w:cs="Arial"/>
                <w:szCs w:val="20"/>
                <w:lang w:val="en-US" w:eastAsia="fr-FR"/>
              </w:rPr>
              <w:t>14</w:t>
            </w:r>
            <w:r>
              <w:rPr>
                <w:rFonts w:eastAsia="SimSun" w:cs="Arial"/>
                <w:szCs w:val="20"/>
                <w:lang w:val="en-US" w:eastAsia="fr-FR"/>
              </w:rPr>
              <w:t>: L</w:t>
            </w:r>
            <w:r w:rsidRPr="00F21E6E">
              <w:rPr>
                <w:rFonts w:eastAsia="SimSun" w:cs="Arial"/>
                <w:szCs w:val="20"/>
                <w:lang w:val="en-US" w:eastAsia="fr-FR"/>
              </w:rPr>
              <w:t>EO UL</w:t>
            </w:r>
          </w:p>
        </w:tc>
        <w:tc>
          <w:tcPr>
            <w:tcW w:w="1665" w:type="dxa"/>
            <w:noWrap/>
            <w:hideMark/>
          </w:tcPr>
          <w:p w14:paraId="48D1EB82" w14:textId="5DCCE221" w:rsidR="0008378D" w:rsidRPr="00F21E6E" w:rsidRDefault="0008378D" w:rsidP="008365B8">
            <w:pPr>
              <w:pStyle w:val="TAH"/>
              <w:spacing w:after="0" w:line="240" w:lineRule="auto"/>
              <w:rPr>
                <w:rFonts w:eastAsia="SimSun" w:cs="Arial"/>
                <w:szCs w:val="20"/>
                <w:lang w:val="en-US" w:eastAsia="fr-FR"/>
              </w:rPr>
            </w:pPr>
            <w:r>
              <w:rPr>
                <w:rFonts w:eastAsia="SimSun" w:cs="Arial"/>
                <w:szCs w:val="20"/>
                <w:lang w:val="en-US" w:eastAsia="fr-FR"/>
              </w:rPr>
              <w:t>Case 1</w:t>
            </w:r>
            <w:r w:rsidR="004905A7">
              <w:rPr>
                <w:rFonts w:eastAsia="SimSun" w:cs="Arial"/>
                <w:szCs w:val="20"/>
                <w:lang w:val="en-US" w:eastAsia="fr-FR"/>
              </w:rPr>
              <w:t>5</w:t>
            </w:r>
            <w:r>
              <w:rPr>
                <w:rFonts w:eastAsia="SimSun" w:cs="Arial"/>
                <w:szCs w:val="20"/>
                <w:lang w:val="en-US" w:eastAsia="fr-FR"/>
              </w:rPr>
              <w:t>: LEO</w:t>
            </w:r>
            <w:r w:rsidRPr="00F21E6E">
              <w:rPr>
                <w:rFonts w:eastAsia="SimSun" w:cs="Arial"/>
                <w:szCs w:val="20"/>
                <w:lang w:val="en-US" w:eastAsia="fr-FR"/>
              </w:rPr>
              <w:t xml:space="preserve"> DL</w:t>
            </w:r>
          </w:p>
        </w:tc>
        <w:tc>
          <w:tcPr>
            <w:tcW w:w="1666" w:type="dxa"/>
            <w:noWrap/>
            <w:hideMark/>
          </w:tcPr>
          <w:p w14:paraId="3844A4B5" w14:textId="1ADBCEEF" w:rsidR="0008378D" w:rsidRPr="007A68FF" w:rsidRDefault="0008378D" w:rsidP="007A68FF">
            <w:pPr>
              <w:pStyle w:val="TAH"/>
              <w:spacing w:after="0" w:line="240" w:lineRule="auto"/>
              <w:rPr>
                <w:rFonts w:eastAsia="SimSun" w:cs="Arial"/>
                <w:szCs w:val="18"/>
                <w:lang w:val="en-GB" w:eastAsia="fr-FR"/>
              </w:rPr>
            </w:pPr>
            <w:r w:rsidRPr="007A68FF">
              <w:rPr>
                <w:rFonts w:eastAsia="SimSun" w:cs="Arial"/>
                <w:szCs w:val="18"/>
                <w:lang w:val="en-GB" w:eastAsia="fr-FR"/>
              </w:rPr>
              <w:t>Case 1</w:t>
            </w:r>
            <w:r w:rsidR="004905A7" w:rsidRPr="007A68FF">
              <w:rPr>
                <w:rFonts w:eastAsia="SimSun" w:cs="Arial"/>
                <w:szCs w:val="18"/>
                <w:lang w:val="en-GB" w:eastAsia="fr-FR"/>
              </w:rPr>
              <w:t>5</w:t>
            </w:r>
            <w:r w:rsidRPr="007A68FF">
              <w:rPr>
                <w:rFonts w:eastAsia="SimSun" w:cs="Arial"/>
                <w:szCs w:val="18"/>
                <w:lang w:val="en-GB" w:eastAsia="fr-FR"/>
              </w:rPr>
              <w:t xml:space="preserve">: </w:t>
            </w:r>
            <w:r w:rsidRPr="007A68FF">
              <w:rPr>
                <w:rFonts w:eastAsia="SimSun" w:cs="Arial"/>
                <w:szCs w:val="20"/>
                <w:lang w:val="en-US" w:eastAsia="fr-FR"/>
              </w:rPr>
              <w:t>LEO</w:t>
            </w:r>
            <w:r w:rsidRPr="007A68FF">
              <w:rPr>
                <w:rFonts w:eastAsia="SimSun" w:cs="Arial"/>
                <w:szCs w:val="18"/>
                <w:lang w:val="en-GB" w:eastAsia="fr-FR"/>
              </w:rPr>
              <w:t xml:space="preserve"> UL</w:t>
            </w:r>
          </w:p>
        </w:tc>
      </w:tr>
      <w:tr w:rsidR="00653614" w:rsidRPr="00A22515" w14:paraId="5116B890" w14:textId="77777777" w:rsidTr="00B762EC">
        <w:trPr>
          <w:trHeight w:val="288"/>
        </w:trPr>
        <w:tc>
          <w:tcPr>
            <w:tcW w:w="2972" w:type="dxa"/>
            <w:noWrap/>
            <w:vAlign w:val="center"/>
            <w:hideMark/>
          </w:tcPr>
          <w:p w14:paraId="1C02AFA3"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TX: EIRP/spot/Bandwidth [dBm]</w:t>
            </w:r>
          </w:p>
        </w:tc>
        <w:tc>
          <w:tcPr>
            <w:tcW w:w="1665" w:type="dxa"/>
            <w:noWrap/>
            <w:vAlign w:val="center"/>
          </w:tcPr>
          <w:p w14:paraId="2E18CE5E" w14:textId="1B348F10"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84,8</w:t>
            </w:r>
          </w:p>
        </w:tc>
        <w:tc>
          <w:tcPr>
            <w:tcW w:w="1666" w:type="dxa"/>
            <w:noWrap/>
            <w:vAlign w:val="center"/>
          </w:tcPr>
          <w:p w14:paraId="08B1B0F0" w14:textId="4A612311"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23,0</w:t>
            </w:r>
          </w:p>
        </w:tc>
        <w:tc>
          <w:tcPr>
            <w:tcW w:w="1665" w:type="dxa"/>
            <w:noWrap/>
            <w:vAlign w:val="center"/>
          </w:tcPr>
          <w:p w14:paraId="23DD90ED" w14:textId="0B8B1D3E"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80,0</w:t>
            </w:r>
          </w:p>
        </w:tc>
        <w:tc>
          <w:tcPr>
            <w:tcW w:w="1666" w:type="dxa"/>
            <w:noWrap/>
            <w:vAlign w:val="center"/>
          </w:tcPr>
          <w:p w14:paraId="060D8E3F" w14:textId="72ED93BC"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23,0</w:t>
            </w:r>
          </w:p>
        </w:tc>
      </w:tr>
      <w:tr w:rsidR="00653614" w:rsidRPr="00A22515" w14:paraId="762217D2" w14:textId="77777777" w:rsidTr="00B762EC">
        <w:trPr>
          <w:trHeight w:val="288"/>
        </w:trPr>
        <w:tc>
          <w:tcPr>
            <w:tcW w:w="2972" w:type="dxa"/>
            <w:noWrap/>
            <w:vAlign w:val="center"/>
            <w:hideMark/>
          </w:tcPr>
          <w:p w14:paraId="6FB3568F"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RX: G/T [dB/T]</w:t>
            </w:r>
          </w:p>
        </w:tc>
        <w:tc>
          <w:tcPr>
            <w:tcW w:w="1665" w:type="dxa"/>
            <w:noWrap/>
            <w:vAlign w:val="center"/>
          </w:tcPr>
          <w:p w14:paraId="4E0C9B84" w14:textId="1F4986B0"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-31,6</w:t>
            </w:r>
          </w:p>
        </w:tc>
        <w:tc>
          <w:tcPr>
            <w:tcW w:w="1666" w:type="dxa"/>
            <w:noWrap/>
            <w:vAlign w:val="center"/>
          </w:tcPr>
          <w:p w14:paraId="54B702A0" w14:textId="62C0DD49"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1,1</w:t>
            </w:r>
          </w:p>
        </w:tc>
        <w:tc>
          <w:tcPr>
            <w:tcW w:w="1665" w:type="dxa"/>
            <w:noWrap/>
            <w:vAlign w:val="center"/>
          </w:tcPr>
          <w:p w14:paraId="0BEC8EA4" w14:textId="1BF62113"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-31,6</w:t>
            </w:r>
          </w:p>
        </w:tc>
        <w:tc>
          <w:tcPr>
            <w:tcW w:w="1666" w:type="dxa"/>
            <w:noWrap/>
            <w:vAlign w:val="center"/>
          </w:tcPr>
          <w:p w14:paraId="0D28ED3E" w14:textId="4C5F8A6D"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1,1</w:t>
            </w:r>
          </w:p>
        </w:tc>
      </w:tr>
      <w:tr w:rsidR="00653614" w:rsidRPr="00A22515" w14:paraId="2B5C6051" w14:textId="77777777" w:rsidTr="00B762EC">
        <w:trPr>
          <w:trHeight w:val="288"/>
        </w:trPr>
        <w:tc>
          <w:tcPr>
            <w:tcW w:w="2972" w:type="dxa"/>
            <w:noWrap/>
            <w:vAlign w:val="center"/>
            <w:hideMark/>
          </w:tcPr>
          <w:p w14:paraId="14F8CB41"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Bandwidth [Hz]</w:t>
            </w:r>
          </w:p>
        </w:tc>
        <w:tc>
          <w:tcPr>
            <w:tcW w:w="1665" w:type="dxa"/>
            <w:noWrap/>
            <w:vAlign w:val="center"/>
          </w:tcPr>
          <w:p w14:paraId="279A28BF" w14:textId="084E5E1A"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3,00E+07</w:t>
            </w:r>
          </w:p>
        </w:tc>
        <w:tc>
          <w:tcPr>
            <w:tcW w:w="1666" w:type="dxa"/>
            <w:noWrap/>
            <w:vAlign w:val="center"/>
          </w:tcPr>
          <w:p w14:paraId="601A00B3" w14:textId="417CD181"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3,60E+05</w:t>
            </w:r>
          </w:p>
        </w:tc>
        <w:tc>
          <w:tcPr>
            <w:tcW w:w="1665" w:type="dxa"/>
            <w:noWrap/>
            <w:vAlign w:val="center"/>
          </w:tcPr>
          <w:p w14:paraId="6099C0A5" w14:textId="6C7E1555"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1,00E+07</w:t>
            </w:r>
          </w:p>
        </w:tc>
        <w:tc>
          <w:tcPr>
            <w:tcW w:w="1666" w:type="dxa"/>
            <w:noWrap/>
            <w:vAlign w:val="center"/>
          </w:tcPr>
          <w:p w14:paraId="0580702F" w14:textId="3C05450E"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3,60E+05</w:t>
            </w:r>
          </w:p>
        </w:tc>
      </w:tr>
      <w:tr w:rsidR="00653614" w:rsidRPr="00A22515" w14:paraId="76F93EF6" w14:textId="77777777" w:rsidTr="00B762EC">
        <w:trPr>
          <w:trHeight w:val="288"/>
        </w:trPr>
        <w:tc>
          <w:tcPr>
            <w:tcW w:w="2972" w:type="dxa"/>
            <w:noWrap/>
            <w:vAlign w:val="center"/>
            <w:hideMark/>
          </w:tcPr>
          <w:p w14:paraId="11E7C178"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Free space path loss (PL) [dB]</w:t>
            </w:r>
          </w:p>
        </w:tc>
        <w:tc>
          <w:tcPr>
            <w:tcW w:w="1665" w:type="dxa"/>
            <w:noWrap/>
            <w:vAlign w:val="center"/>
          </w:tcPr>
          <w:p w14:paraId="02F5DB5C" w14:textId="31370892"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164,5</w:t>
            </w:r>
          </w:p>
        </w:tc>
        <w:tc>
          <w:tcPr>
            <w:tcW w:w="1666" w:type="dxa"/>
            <w:noWrap/>
            <w:vAlign w:val="center"/>
          </w:tcPr>
          <w:p w14:paraId="2CED05D4" w14:textId="2750A4C1"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164,5</w:t>
            </w:r>
          </w:p>
        </w:tc>
        <w:tc>
          <w:tcPr>
            <w:tcW w:w="1665" w:type="dxa"/>
            <w:noWrap/>
            <w:vAlign w:val="center"/>
          </w:tcPr>
          <w:p w14:paraId="1C0572B5" w14:textId="5BCD402D"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164,5</w:t>
            </w:r>
          </w:p>
        </w:tc>
        <w:tc>
          <w:tcPr>
            <w:tcW w:w="1666" w:type="dxa"/>
            <w:noWrap/>
            <w:vAlign w:val="center"/>
          </w:tcPr>
          <w:p w14:paraId="180E4852" w14:textId="6C23E3CC"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164,5</w:t>
            </w:r>
          </w:p>
        </w:tc>
      </w:tr>
      <w:tr w:rsidR="00653614" w:rsidRPr="00A22515" w14:paraId="34313863" w14:textId="77777777" w:rsidTr="00B762EC">
        <w:trPr>
          <w:trHeight w:val="288"/>
        </w:trPr>
        <w:tc>
          <w:tcPr>
            <w:tcW w:w="2972" w:type="dxa"/>
            <w:noWrap/>
            <w:vAlign w:val="center"/>
            <w:hideMark/>
          </w:tcPr>
          <w:p w14:paraId="52F16704"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Atmospheric loss (LA)</w:t>
            </w:r>
          </w:p>
        </w:tc>
        <w:tc>
          <w:tcPr>
            <w:tcW w:w="1665" w:type="dxa"/>
            <w:noWrap/>
            <w:vAlign w:val="center"/>
          </w:tcPr>
          <w:p w14:paraId="1209E3D7" w14:textId="37E70711"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0,1</w:t>
            </w:r>
          </w:p>
        </w:tc>
        <w:tc>
          <w:tcPr>
            <w:tcW w:w="1666" w:type="dxa"/>
            <w:noWrap/>
            <w:vAlign w:val="center"/>
          </w:tcPr>
          <w:p w14:paraId="20766B5A" w14:textId="3506D7B1"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0,1</w:t>
            </w:r>
          </w:p>
        </w:tc>
        <w:tc>
          <w:tcPr>
            <w:tcW w:w="1665" w:type="dxa"/>
            <w:noWrap/>
            <w:vAlign w:val="center"/>
          </w:tcPr>
          <w:p w14:paraId="7A0110AB" w14:textId="628D63D6"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0,1</w:t>
            </w:r>
          </w:p>
        </w:tc>
        <w:tc>
          <w:tcPr>
            <w:tcW w:w="1666" w:type="dxa"/>
            <w:noWrap/>
            <w:vAlign w:val="center"/>
          </w:tcPr>
          <w:p w14:paraId="15E95A13" w14:textId="653BEDF8"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0,1</w:t>
            </w:r>
          </w:p>
        </w:tc>
      </w:tr>
      <w:tr w:rsidR="00653614" w:rsidRPr="00A22515" w14:paraId="0539E35E" w14:textId="77777777" w:rsidTr="00B762EC">
        <w:trPr>
          <w:trHeight w:val="288"/>
        </w:trPr>
        <w:tc>
          <w:tcPr>
            <w:tcW w:w="2972" w:type="dxa"/>
            <w:noWrap/>
            <w:vAlign w:val="center"/>
            <w:hideMark/>
          </w:tcPr>
          <w:p w14:paraId="5F4CEB41"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Shadow fading margin (SF) [dB]</w:t>
            </w:r>
          </w:p>
        </w:tc>
        <w:tc>
          <w:tcPr>
            <w:tcW w:w="1665" w:type="dxa"/>
            <w:noWrap/>
            <w:vAlign w:val="center"/>
          </w:tcPr>
          <w:p w14:paraId="24EA0CC8" w14:textId="47252C25"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w:t>
            </w:r>
          </w:p>
        </w:tc>
        <w:tc>
          <w:tcPr>
            <w:tcW w:w="1666" w:type="dxa"/>
            <w:noWrap/>
            <w:vAlign w:val="center"/>
          </w:tcPr>
          <w:p w14:paraId="41F92B46" w14:textId="781B543D"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3,0</w:t>
            </w:r>
          </w:p>
        </w:tc>
        <w:tc>
          <w:tcPr>
            <w:tcW w:w="1665" w:type="dxa"/>
            <w:noWrap/>
            <w:vAlign w:val="center"/>
          </w:tcPr>
          <w:p w14:paraId="0EFDF55F" w14:textId="4B7BAF55"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3,0</w:t>
            </w:r>
          </w:p>
        </w:tc>
        <w:tc>
          <w:tcPr>
            <w:tcW w:w="1666" w:type="dxa"/>
            <w:noWrap/>
            <w:vAlign w:val="center"/>
          </w:tcPr>
          <w:p w14:paraId="3FBB084A" w14:textId="63021D6E"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3,0</w:t>
            </w:r>
          </w:p>
        </w:tc>
      </w:tr>
      <w:tr w:rsidR="00653614" w:rsidRPr="00A22515" w14:paraId="782F183E" w14:textId="77777777" w:rsidTr="00B762EC">
        <w:trPr>
          <w:trHeight w:val="288"/>
        </w:trPr>
        <w:tc>
          <w:tcPr>
            <w:tcW w:w="2972" w:type="dxa"/>
            <w:noWrap/>
            <w:vAlign w:val="center"/>
            <w:hideMark/>
          </w:tcPr>
          <w:p w14:paraId="18D43084"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Scintillation loss (SL) [dB]</w:t>
            </w:r>
          </w:p>
        </w:tc>
        <w:tc>
          <w:tcPr>
            <w:tcW w:w="1665" w:type="dxa"/>
            <w:noWrap/>
            <w:vAlign w:val="center"/>
          </w:tcPr>
          <w:p w14:paraId="1F56079B" w14:textId="632FDEB9"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c>
          <w:tcPr>
            <w:tcW w:w="1666" w:type="dxa"/>
            <w:noWrap/>
            <w:vAlign w:val="center"/>
          </w:tcPr>
          <w:p w14:paraId="426E7C02" w14:textId="3E805046"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c>
          <w:tcPr>
            <w:tcW w:w="1665" w:type="dxa"/>
            <w:noWrap/>
            <w:vAlign w:val="center"/>
          </w:tcPr>
          <w:p w14:paraId="23982322" w14:textId="5B946AF0"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c>
          <w:tcPr>
            <w:tcW w:w="1666" w:type="dxa"/>
            <w:noWrap/>
            <w:vAlign w:val="center"/>
          </w:tcPr>
          <w:p w14:paraId="1E8890FE" w14:textId="67D76D66"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2,2</w:t>
            </w:r>
          </w:p>
        </w:tc>
      </w:tr>
      <w:tr w:rsidR="00653614" w:rsidRPr="00A22515" w14:paraId="5156AE00" w14:textId="77777777" w:rsidTr="00B762EC">
        <w:trPr>
          <w:trHeight w:val="288"/>
        </w:trPr>
        <w:tc>
          <w:tcPr>
            <w:tcW w:w="2972" w:type="dxa"/>
            <w:noWrap/>
            <w:vAlign w:val="center"/>
            <w:hideMark/>
          </w:tcPr>
          <w:p w14:paraId="41C1F6AA" w14:textId="77777777" w:rsidR="00653614" w:rsidRPr="001A5200" w:rsidRDefault="00653614" w:rsidP="00653614">
            <w:pPr>
              <w:spacing w:after="0" w:line="240" w:lineRule="auto"/>
              <w:jc w:val="center"/>
              <w:rPr>
                <w:rFonts w:ascii="Arial" w:eastAsia="SimSun" w:hAnsi="Arial" w:cs="Arial"/>
                <w:sz w:val="18"/>
                <w:szCs w:val="18"/>
                <w:lang w:val="en-GB" w:eastAsia="fr-FR"/>
              </w:rPr>
            </w:pPr>
            <w:r w:rsidRPr="001A5200">
              <w:rPr>
                <w:rFonts w:ascii="Arial" w:eastAsia="SimSun" w:hAnsi="Arial" w:cs="Arial"/>
                <w:sz w:val="18"/>
                <w:szCs w:val="18"/>
                <w:lang w:val="en-GB" w:eastAsia="fr-FR"/>
              </w:rPr>
              <w:t>Polarization loss [dB]</w:t>
            </w:r>
          </w:p>
        </w:tc>
        <w:tc>
          <w:tcPr>
            <w:tcW w:w="1665" w:type="dxa"/>
            <w:noWrap/>
            <w:vAlign w:val="center"/>
          </w:tcPr>
          <w:p w14:paraId="4920A037" w14:textId="300F054E" w:rsidR="00653614" w:rsidRPr="001A5200" w:rsidRDefault="00C84CBA"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0,0</w:t>
            </w:r>
          </w:p>
        </w:tc>
        <w:tc>
          <w:tcPr>
            <w:tcW w:w="1666" w:type="dxa"/>
            <w:noWrap/>
            <w:vAlign w:val="center"/>
          </w:tcPr>
          <w:p w14:paraId="03AF2A43" w14:textId="0C3B81E3" w:rsidR="00653614" w:rsidRPr="001A5200"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0,0</w:t>
            </w:r>
          </w:p>
        </w:tc>
        <w:tc>
          <w:tcPr>
            <w:tcW w:w="1665" w:type="dxa"/>
            <w:noWrap/>
            <w:vAlign w:val="center"/>
          </w:tcPr>
          <w:p w14:paraId="71F4FC5E" w14:textId="217A871D" w:rsidR="00653614" w:rsidRPr="001A5200" w:rsidRDefault="00C84CBA"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0</w:t>
            </w:r>
            <w:r w:rsidR="00653614">
              <w:rPr>
                <w:rFonts w:ascii="Calibri" w:hAnsi="Calibri" w:cs="Calibri"/>
                <w:color w:val="000000"/>
              </w:rPr>
              <w:t>,0</w:t>
            </w:r>
          </w:p>
        </w:tc>
        <w:tc>
          <w:tcPr>
            <w:tcW w:w="1666" w:type="dxa"/>
            <w:noWrap/>
            <w:vAlign w:val="center"/>
          </w:tcPr>
          <w:p w14:paraId="5E828C8C" w14:textId="330F0A4D" w:rsidR="00653614" w:rsidRPr="001A5200" w:rsidRDefault="00653614" w:rsidP="00653614">
            <w:pPr>
              <w:spacing w:after="0" w:line="240" w:lineRule="auto"/>
              <w:jc w:val="center"/>
              <w:rPr>
                <w:rFonts w:ascii="Arial" w:eastAsia="SimSun" w:hAnsi="Arial" w:cs="Arial"/>
                <w:sz w:val="18"/>
                <w:szCs w:val="18"/>
                <w:lang w:val="en-GB" w:eastAsia="fr-FR"/>
              </w:rPr>
            </w:pPr>
            <w:r>
              <w:rPr>
                <w:rFonts w:ascii="Calibri" w:hAnsi="Calibri" w:cs="Calibri"/>
                <w:color w:val="000000"/>
              </w:rPr>
              <w:t>0,0</w:t>
            </w:r>
          </w:p>
        </w:tc>
      </w:tr>
      <w:tr w:rsidR="00653614" w:rsidRPr="00A22515" w14:paraId="2EEFB42B" w14:textId="77777777" w:rsidTr="00B762EC">
        <w:trPr>
          <w:trHeight w:val="288"/>
        </w:trPr>
        <w:tc>
          <w:tcPr>
            <w:tcW w:w="2972" w:type="dxa"/>
            <w:noWrap/>
            <w:vAlign w:val="center"/>
            <w:hideMark/>
          </w:tcPr>
          <w:p w14:paraId="055E195C"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Additional losses (AD) [dB]</w:t>
            </w:r>
          </w:p>
        </w:tc>
        <w:tc>
          <w:tcPr>
            <w:tcW w:w="1665" w:type="dxa"/>
            <w:noWrap/>
            <w:vAlign w:val="center"/>
          </w:tcPr>
          <w:p w14:paraId="05FF8C5B" w14:textId="630AF58D"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w:t>
            </w:r>
          </w:p>
        </w:tc>
        <w:tc>
          <w:tcPr>
            <w:tcW w:w="1666" w:type="dxa"/>
            <w:noWrap/>
            <w:vAlign w:val="center"/>
          </w:tcPr>
          <w:p w14:paraId="37B83FCC" w14:textId="367B0A4D"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0,0</w:t>
            </w:r>
          </w:p>
        </w:tc>
        <w:tc>
          <w:tcPr>
            <w:tcW w:w="1665" w:type="dxa"/>
            <w:noWrap/>
            <w:vAlign w:val="center"/>
          </w:tcPr>
          <w:p w14:paraId="32744C8D" w14:textId="2946EAEA"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0,0</w:t>
            </w:r>
          </w:p>
        </w:tc>
        <w:tc>
          <w:tcPr>
            <w:tcW w:w="1666" w:type="dxa"/>
            <w:noWrap/>
            <w:vAlign w:val="center"/>
          </w:tcPr>
          <w:p w14:paraId="32A99617" w14:textId="20AEDCAA"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rPr>
              <w:t>0,0</w:t>
            </w:r>
          </w:p>
        </w:tc>
      </w:tr>
      <w:tr w:rsidR="00653614" w:rsidRPr="00A22515" w14:paraId="1FABB9B8" w14:textId="77777777" w:rsidTr="00B762EC">
        <w:trPr>
          <w:trHeight w:val="220"/>
        </w:trPr>
        <w:tc>
          <w:tcPr>
            <w:tcW w:w="2972" w:type="dxa"/>
            <w:noWrap/>
            <w:vAlign w:val="center"/>
            <w:hideMark/>
          </w:tcPr>
          <w:p w14:paraId="3CDF97DC"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SNR [dB]</w:t>
            </w:r>
          </w:p>
        </w:tc>
        <w:tc>
          <w:tcPr>
            <w:tcW w:w="1665" w:type="dxa"/>
            <w:noWrap/>
            <w:vAlign w:val="center"/>
          </w:tcPr>
          <w:p w14:paraId="68D19C46" w14:textId="22DB247D" w:rsidR="00653614" w:rsidRPr="00134607" w:rsidRDefault="00C84CBA"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7</w:t>
            </w:r>
            <w:r w:rsidR="00653614">
              <w:rPr>
                <w:rFonts w:ascii="Calibri" w:hAnsi="Calibri" w:cs="Calibri"/>
                <w:b/>
                <w:bCs/>
                <w:color w:val="000000"/>
              </w:rPr>
              <w:t>,2</w:t>
            </w:r>
          </w:p>
        </w:tc>
        <w:tc>
          <w:tcPr>
            <w:tcW w:w="1666" w:type="dxa"/>
            <w:noWrap/>
            <w:vAlign w:val="center"/>
          </w:tcPr>
          <w:p w14:paraId="4C6522F7" w14:textId="785C2306"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-2,6</w:t>
            </w:r>
          </w:p>
        </w:tc>
        <w:tc>
          <w:tcPr>
            <w:tcW w:w="1665" w:type="dxa"/>
            <w:noWrap/>
            <w:vAlign w:val="center"/>
          </w:tcPr>
          <w:p w14:paraId="5EFB2908" w14:textId="718F0C9E" w:rsidR="00653614" w:rsidRPr="00134607" w:rsidRDefault="00C84CBA"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7</w:t>
            </w:r>
            <w:r w:rsidR="00653614">
              <w:rPr>
                <w:rFonts w:ascii="Calibri" w:hAnsi="Calibri" w:cs="Calibri"/>
                <w:b/>
                <w:bCs/>
                <w:color w:val="000000"/>
              </w:rPr>
              <w:t>,2</w:t>
            </w:r>
          </w:p>
        </w:tc>
        <w:tc>
          <w:tcPr>
            <w:tcW w:w="1666" w:type="dxa"/>
            <w:noWrap/>
            <w:vAlign w:val="center"/>
          </w:tcPr>
          <w:p w14:paraId="646206CC" w14:textId="5AA0B05D" w:rsidR="00653614" w:rsidRPr="00134607" w:rsidRDefault="00653614"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-2,6</w:t>
            </w:r>
          </w:p>
        </w:tc>
      </w:tr>
      <w:tr w:rsidR="00C84CBA" w:rsidRPr="00A22515" w14:paraId="2A47C278" w14:textId="77777777" w:rsidTr="00577742">
        <w:trPr>
          <w:trHeight w:val="288"/>
        </w:trPr>
        <w:tc>
          <w:tcPr>
            <w:tcW w:w="2972" w:type="dxa"/>
            <w:noWrap/>
            <w:vAlign w:val="center"/>
            <w:hideMark/>
          </w:tcPr>
          <w:p w14:paraId="1A009A1E" w14:textId="77777777" w:rsidR="00C84CBA" w:rsidRPr="00134607" w:rsidRDefault="00C84CBA" w:rsidP="00C84CBA">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Target C/I [dB]</w:t>
            </w:r>
          </w:p>
        </w:tc>
        <w:tc>
          <w:tcPr>
            <w:tcW w:w="1665" w:type="dxa"/>
            <w:noWrap/>
          </w:tcPr>
          <w:p w14:paraId="2425354F" w14:textId="41C21D68" w:rsidR="00C84CBA" w:rsidRPr="00A84A68" w:rsidRDefault="00C84CBA" w:rsidP="00C84CBA">
            <w:pPr>
              <w:spacing w:after="0" w:line="240" w:lineRule="auto"/>
              <w:jc w:val="center"/>
              <w:rPr>
                <w:rFonts w:ascii="Calibri" w:eastAsia="SimSun" w:hAnsi="Calibri" w:cs="Calibri"/>
                <w:lang w:val="en-GB" w:eastAsia="fr-FR"/>
              </w:rPr>
            </w:pPr>
            <w:r w:rsidRPr="00A84A68">
              <w:rPr>
                <w:rFonts w:ascii="Calibri" w:hAnsi="Calibri" w:cs="Calibri"/>
              </w:rPr>
              <w:t>1.</w:t>
            </w:r>
            <w:r w:rsidR="003E3133" w:rsidRPr="00A84A68">
              <w:rPr>
                <w:rFonts w:ascii="Calibri" w:hAnsi="Calibri" w:cs="Calibri"/>
              </w:rPr>
              <w:t>20</w:t>
            </w:r>
          </w:p>
        </w:tc>
        <w:tc>
          <w:tcPr>
            <w:tcW w:w="1666" w:type="dxa"/>
            <w:noWrap/>
          </w:tcPr>
          <w:p w14:paraId="427AEB52" w14:textId="342CBFE2" w:rsidR="00C84CBA" w:rsidRPr="00A84A68" w:rsidRDefault="00C84CBA" w:rsidP="00C84CBA">
            <w:pPr>
              <w:spacing w:after="0" w:line="240" w:lineRule="auto"/>
              <w:jc w:val="center"/>
              <w:rPr>
                <w:rFonts w:ascii="Calibri" w:eastAsia="SimSun" w:hAnsi="Calibri" w:cs="Calibri"/>
                <w:lang w:val="en-GB" w:eastAsia="fr-FR"/>
              </w:rPr>
            </w:pPr>
            <w:r w:rsidRPr="00A84A68">
              <w:rPr>
                <w:rFonts w:ascii="Calibri" w:hAnsi="Calibri" w:cs="Calibri"/>
              </w:rPr>
              <w:t>1.</w:t>
            </w:r>
            <w:r w:rsidR="003E3133" w:rsidRPr="00A84A68">
              <w:rPr>
                <w:rFonts w:ascii="Calibri" w:hAnsi="Calibri" w:cs="Calibri"/>
              </w:rPr>
              <w:t>45</w:t>
            </w:r>
          </w:p>
        </w:tc>
        <w:tc>
          <w:tcPr>
            <w:tcW w:w="1665" w:type="dxa"/>
            <w:noWrap/>
          </w:tcPr>
          <w:p w14:paraId="00A2778B" w14:textId="33CA127A" w:rsidR="00C84CBA" w:rsidRPr="00A84A68" w:rsidRDefault="00C84CBA" w:rsidP="00C84CBA">
            <w:pPr>
              <w:spacing w:after="0" w:line="240" w:lineRule="auto"/>
              <w:jc w:val="center"/>
              <w:rPr>
                <w:rFonts w:ascii="Calibri" w:eastAsia="SimSun" w:hAnsi="Calibri" w:cs="Calibri"/>
                <w:lang w:val="en-GB" w:eastAsia="fr-FR"/>
              </w:rPr>
            </w:pPr>
            <w:r w:rsidRPr="00A84A68">
              <w:rPr>
                <w:rFonts w:ascii="Calibri" w:hAnsi="Calibri" w:cs="Calibri"/>
              </w:rPr>
              <w:t>10.8</w:t>
            </w:r>
          </w:p>
        </w:tc>
        <w:tc>
          <w:tcPr>
            <w:tcW w:w="1666" w:type="dxa"/>
            <w:noWrap/>
          </w:tcPr>
          <w:p w14:paraId="73D0BF4C" w14:textId="4A1FA365" w:rsidR="00C84CBA" w:rsidRPr="00A84A68" w:rsidRDefault="00C84CBA" w:rsidP="00C84CBA">
            <w:pPr>
              <w:spacing w:after="0" w:line="240" w:lineRule="auto"/>
              <w:jc w:val="center"/>
              <w:rPr>
                <w:rFonts w:ascii="Calibri" w:eastAsia="SimSun" w:hAnsi="Calibri" w:cs="Calibri"/>
                <w:lang w:val="en-GB" w:eastAsia="fr-FR"/>
              </w:rPr>
            </w:pPr>
            <w:r w:rsidRPr="00A84A68">
              <w:rPr>
                <w:rFonts w:ascii="Calibri" w:hAnsi="Calibri" w:cs="Calibri"/>
              </w:rPr>
              <w:t>10.</w:t>
            </w:r>
            <w:r w:rsidR="003E3133" w:rsidRPr="00A84A68">
              <w:rPr>
                <w:rFonts w:ascii="Calibri" w:hAnsi="Calibri" w:cs="Calibri"/>
              </w:rPr>
              <w:t>6</w:t>
            </w:r>
          </w:p>
        </w:tc>
      </w:tr>
      <w:tr w:rsidR="00653614" w:rsidRPr="00A22515" w14:paraId="09EBD5FE" w14:textId="77777777" w:rsidTr="00B762EC">
        <w:trPr>
          <w:trHeight w:val="92"/>
        </w:trPr>
        <w:tc>
          <w:tcPr>
            <w:tcW w:w="2972" w:type="dxa"/>
            <w:noWrap/>
            <w:vAlign w:val="center"/>
            <w:hideMark/>
          </w:tcPr>
          <w:p w14:paraId="1DFC3E5A" w14:textId="77777777" w:rsidR="00653614" w:rsidRPr="00134607" w:rsidRDefault="00653614" w:rsidP="00653614">
            <w:pPr>
              <w:spacing w:after="0" w:line="240" w:lineRule="auto"/>
              <w:jc w:val="center"/>
              <w:rPr>
                <w:rFonts w:ascii="Arial" w:eastAsia="SimSun" w:hAnsi="Arial" w:cs="Arial"/>
                <w:sz w:val="18"/>
                <w:szCs w:val="18"/>
                <w:lang w:val="en-GB" w:eastAsia="fr-FR"/>
              </w:rPr>
            </w:pPr>
            <w:r w:rsidRPr="00134607">
              <w:rPr>
                <w:rFonts w:ascii="Arial" w:eastAsia="SimSun" w:hAnsi="Arial" w:cs="Arial"/>
                <w:sz w:val="18"/>
                <w:szCs w:val="18"/>
                <w:lang w:val="en-GB" w:eastAsia="fr-FR"/>
              </w:rPr>
              <w:t>SINR [dB]</w:t>
            </w:r>
          </w:p>
        </w:tc>
        <w:tc>
          <w:tcPr>
            <w:tcW w:w="1665" w:type="dxa"/>
            <w:noWrap/>
            <w:vAlign w:val="center"/>
          </w:tcPr>
          <w:p w14:paraId="70F0C47B" w14:textId="45DB18F0" w:rsidR="00653614" w:rsidRPr="007617ED" w:rsidRDefault="00C84CBA"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0.2</w:t>
            </w:r>
          </w:p>
        </w:tc>
        <w:tc>
          <w:tcPr>
            <w:tcW w:w="1666" w:type="dxa"/>
            <w:noWrap/>
            <w:vAlign w:val="center"/>
          </w:tcPr>
          <w:p w14:paraId="5FAE8EF4" w14:textId="6A5DF927" w:rsidR="00653614" w:rsidRPr="007617ED" w:rsidRDefault="00653614"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-4</w:t>
            </w:r>
            <w:r w:rsidR="00A84A68">
              <w:rPr>
                <w:rFonts w:ascii="Calibri" w:hAnsi="Calibri" w:cs="Calibri"/>
                <w:b/>
                <w:bCs/>
                <w:color w:val="000000"/>
              </w:rPr>
              <w:t>.0</w:t>
            </w:r>
          </w:p>
        </w:tc>
        <w:tc>
          <w:tcPr>
            <w:tcW w:w="1665" w:type="dxa"/>
            <w:noWrap/>
            <w:vAlign w:val="center"/>
          </w:tcPr>
          <w:p w14:paraId="46AF129D" w14:textId="3A494024" w:rsidR="00653614" w:rsidRPr="007617ED" w:rsidRDefault="00C84CBA"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5.6</w:t>
            </w:r>
          </w:p>
        </w:tc>
        <w:tc>
          <w:tcPr>
            <w:tcW w:w="1666" w:type="dxa"/>
            <w:noWrap/>
            <w:vAlign w:val="center"/>
          </w:tcPr>
          <w:p w14:paraId="4569E10F" w14:textId="18F4F3ED" w:rsidR="00653614" w:rsidRPr="007617ED" w:rsidRDefault="00653614" w:rsidP="00653614">
            <w:pPr>
              <w:spacing w:after="0" w:line="240" w:lineRule="auto"/>
              <w:jc w:val="center"/>
              <w:rPr>
                <w:rFonts w:ascii="Arial" w:eastAsia="SimSun" w:hAnsi="Arial" w:cs="Arial"/>
                <w:sz w:val="18"/>
                <w:szCs w:val="18"/>
                <w:lang w:val="en-GB" w:eastAsia="fr-FR"/>
              </w:rPr>
            </w:pPr>
            <w:r>
              <w:rPr>
                <w:rFonts w:ascii="Calibri" w:hAnsi="Calibri" w:cs="Calibri"/>
                <w:b/>
                <w:bCs/>
                <w:color w:val="000000"/>
              </w:rPr>
              <w:t>-2,8</w:t>
            </w:r>
          </w:p>
        </w:tc>
      </w:tr>
    </w:tbl>
    <w:p w14:paraId="377D2713" w14:textId="77777777" w:rsidR="0008378D" w:rsidRPr="00820A86" w:rsidRDefault="0008378D" w:rsidP="0008378D">
      <w:pPr>
        <w:jc w:val="both"/>
        <w:rPr>
          <w:rFonts w:ascii="Arial" w:hAnsi="Arial"/>
          <w:sz w:val="20"/>
          <w:szCs w:val="20"/>
        </w:rPr>
      </w:pPr>
    </w:p>
    <w:p w14:paraId="737B0F5C" w14:textId="2A6DA090" w:rsidR="00EC6AE1" w:rsidRDefault="001807D2" w:rsidP="00EC6AE1">
      <w:pPr>
        <w:pStyle w:val="Heading2"/>
      </w:pPr>
      <w:r>
        <w:t>4</w:t>
      </w:r>
      <w:r w:rsidR="00EC6AE1">
        <w:t>.5</w:t>
      </w:r>
      <w:r w:rsidR="00EC6AE1">
        <w:tab/>
        <w:t>Observations</w:t>
      </w:r>
    </w:p>
    <w:p w14:paraId="579EF227" w14:textId="177AA17C" w:rsidR="0063397F" w:rsidRDefault="00EC6AE1" w:rsidP="001A5A7B">
      <w:pPr>
        <w:jc w:val="both"/>
        <w:rPr>
          <w:rFonts w:ascii="Arial" w:hAnsi="Arial"/>
          <w:sz w:val="20"/>
          <w:szCs w:val="20"/>
        </w:rPr>
      </w:pPr>
      <w:r w:rsidRPr="009942E3">
        <w:rPr>
          <w:rFonts w:ascii="Arial" w:hAnsi="Arial"/>
          <w:sz w:val="20"/>
          <w:szCs w:val="20"/>
        </w:rPr>
        <w:t>The general impression from the link budget calculation is that the agreed BS and UE configurations are not properly adapted to support the long range of scenarios studied in the NTN SI.</w:t>
      </w:r>
      <w:r w:rsidR="0063397F" w:rsidRPr="009942E3">
        <w:rPr>
          <w:rFonts w:ascii="Arial" w:hAnsi="Arial"/>
          <w:sz w:val="20"/>
          <w:szCs w:val="20"/>
        </w:rPr>
        <w:t xml:space="preserve"> </w:t>
      </w:r>
      <w:r w:rsidR="0040223C" w:rsidRPr="009942E3">
        <w:rPr>
          <w:rFonts w:ascii="Arial" w:hAnsi="Arial"/>
          <w:sz w:val="20"/>
          <w:szCs w:val="20"/>
        </w:rPr>
        <w:t>It may be more appropriate that</w:t>
      </w:r>
      <w:r w:rsidR="0063397F" w:rsidRPr="009942E3">
        <w:rPr>
          <w:rFonts w:ascii="Arial" w:hAnsi="Arial"/>
          <w:sz w:val="20"/>
          <w:szCs w:val="20"/>
        </w:rPr>
        <w:t xml:space="preserve"> some parameters are adjusted. </w:t>
      </w:r>
      <w:r w:rsidR="0063397F">
        <w:rPr>
          <w:rFonts w:ascii="Arial" w:hAnsi="Arial"/>
          <w:sz w:val="20"/>
          <w:szCs w:val="20"/>
        </w:rPr>
        <w:t>Specifically</w:t>
      </w:r>
      <w:r w:rsidR="005055F0">
        <w:rPr>
          <w:rFonts w:ascii="Arial" w:hAnsi="Arial"/>
          <w:sz w:val="20"/>
          <w:szCs w:val="20"/>
        </w:rPr>
        <w:t>:</w:t>
      </w:r>
    </w:p>
    <w:p w14:paraId="2E35E83D" w14:textId="77777777" w:rsidR="00102389" w:rsidRPr="00102389" w:rsidRDefault="008E5C20" w:rsidP="005055F0">
      <w:pPr>
        <w:pStyle w:val="ListParagraph"/>
        <w:numPr>
          <w:ilvl w:val="0"/>
          <w:numId w:val="28"/>
        </w:numPr>
        <w:jc w:val="both"/>
        <w:rPr>
          <w:rFonts w:ascii="Arial" w:hAnsi="Arial"/>
          <w:sz w:val="20"/>
          <w:szCs w:val="20"/>
        </w:rPr>
      </w:pPr>
      <w:r>
        <w:rPr>
          <w:rFonts w:ascii="Arial" w:hAnsi="Arial"/>
          <w:sz w:val="20"/>
          <w:szCs w:val="20"/>
          <w:lang w:val="en-US"/>
        </w:rPr>
        <w:t xml:space="preserve">Support for </w:t>
      </w:r>
      <w:r w:rsidR="0019042C">
        <w:rPr>
          <w:rFonts w:ascii="Arial" w:hAnsi="Arial"/>
          <w:sz w:val="20"/>
          <w:szCs w:val="20"/>
          <w:lang w:val="en-US"/>
        </w:rPr>
        <w:t xml:space="preserve">15 kHz numerology may be suitable for </w:t>
      </w:r>
      <w:r w:rsidR="00F96BB0">
        <w:rPr>
          <w:rFonts w:ascii="Arial" w:hAnsi="Arial"/>
          <w:sz w:val="20"/>
          <w:szCs w:val="20"/>
          <w:lang w:val="en-US"/>
        </w:rPr>
        <w:t xml:space="preserve">case </w:t>
      </w:r>
      <w:r w:rsidR="00F57F81">
        <w:rPr>
          <w:rFonts w:ascii="Arial" w:hAnsi="Arial"/>
          <w:sz w:val="20"/>
          <w:szCs w:val="20"/>
          <w:lang w:val="en-US"/>
        </w:rPr>
        <w:t xml:space="preserve">9/10 and 14/15 to facilitate </w:t>
      </w:r>
      <w:r w:rsidR="00102389">
        <w:rPr>
          <w:rFonts w:ascii="Arial" w:hAnsi="Arial"/>
          <w:sz w:val="20"/>
          <w:szCs w:val="20"/>
          <w:lang w:val="en-US"/>
        </w:rPr>
        <w:t>higher UL PSD for the handheld UE.</w:t>
      </w:r>
    </w:p>
    <w:p w14:paraId="64F5752D" w14:textId="75836C89" w:rsidR="003B0641" w:rsidRPr="003B0641" w:rsidRDefault="00751622" w:rsidP="003B0641">
      <w:pPr>
        <w:pStyle w:val="ListParagraph"/>
        <w:numPr>
          <w:ilvl w:val="0"/>
          <w:numId w:val="28"/>
        </w:numPr>
        <w:jc w:val="both"/>
        <w:rPr>
          <w:rFonts w:ascii="Arial" w:hAnsi="Arial"/>
          <w:sz w:val="20"/>
          <w:szCs w:val="20"/>
        </w:rPr>
      </w:pPr>
      <w:r>
        <w:rPr>
          <w:rFonts w:ascii="Arial" w:hAnsi="Arial"/>
          <w:sz w:val="20"/>
          <w:szCs w:val="20"/>
          <w:lang w:val="en-US"/>
        </w:rPr>
        <w:t xml:space="preserve">A reduced antenna gain for the VSAT may be considered in Case </w:t>
      </w:r>
      <w:r w:rsidR="001A4E25">
        <w:rPr>
          <w:rFonts w:ascii="Arial" w:hAnsi="Arial"/>
          <w:sz w:val="20"/>
          <w:szCs w:val="20"/>
          <w:lang w:val="en-US"/>
        </w:rPr>
        <w:t>6/7</w:t>
      </w:r>
      <w:r>
        <w:rPr>
          <w:rFonts w:ascii="Arial" w:hAnsi="Arial"/>
          <w:sz w:val="20"/>
          <w:szCs w:val="20"/>
          <w:lang w:val="en-US"/>
        </w:rPr>
        <w:t>.</w:t>
      </w:r>
      <w:r w:rsidR="005205DF">
        <w:rPr>
          <w:rFonts w:ascii="Arial" w:hAnsi="Arial"/>
          <w:sz w:val="20"/>
          <w:szCs w:val="20"/>
          <w:lang w:val="en-US"/>
        </w:rPr>
        <w:t xml:space="preserve"> </w:t>
      </w:r>
      <w:r w:rsidR="005055F0" w:rsidRPr="008365B8">
        <w:rPr>
          <w:rFonts w:ascii="Arial" w:hAnsi="Arial"/>
          <w:sz w:val="20"/>
          <w:szCs w:val="20"/>
          <w:lang w:val="en-US"/>
        </w:rPr>
        <w:t xml:space="preserve">  </w:t>
      </w:r>
    </w:p>
    <w:p w14:paraId="10230903" w14:textId="1A2322BD" w:rsidR="003B0641" w:rsidRPr="009942E3" w:rsidRDefault="003B0641" w:rsidP="003B0641">
      <w:pPr>
        <w:pStyle w:val="Proposal"/>
        <w:rPr>
          <w:sz w:val="20"/>
          <w:szCs w:val="20"/>
        </w:rPr>
      </w:pPr>
      <w:bookmarkStart w:id="13" w:name="_Toc23941922"/>
      <w:r w:rsidRPr="009942E3">
        <w:rPr>
          <w:sz w:val="20"/>
          <w:szCs w:val="20"/>
        </w:rPr>
        <w:t xml:space="preserve">Capture the presented link budget results and the </w:t>
      </w:r>
      <w:proofErr w:type="gramStart"/>
      <w:r w:rsidRPr="009942E3">
        <w:rPr>
          <w:sz w:val="20"/>
          <w:szCs w:val="20"/>
        </w:rPr>
        <w:t>aforementioned observations</w:t>
      </w:r>
      <w:proofErr w:type="gramEnd"/>
      <w:r w:rsidRPr="009942E3">
        <w:rPr>
          <w:sz w:val="20"/>
          <w:szCs w:val="20"/>
        </w:rPr>
        <w:t xml:space="preserve"> in the TR 38.821.</w:t>
      </w:r>
      <w:bookmarkEnd w:id="13"/>
    </w:p>
    <w:p w14:paraId="5300F849" w14:textId="18599418" w:rsidR="00C01F33" w:rsidRPr="00CE0424" w:rsidRDefault="00C01F33" w:rsidP="00CE0424">
      <w:pPr>
        <w:pStyle w:val="Heading1"/>
      </w:pPr>
      <w:r w:rsidRPr="00CE0424">
        <w:lastRenderedPageBreak/>
        <w:t>Conclusion</w:t>
      </w:r>
    </w:p>
    <w:p w14:paraId="1FBF2552" w14:textId="4DD32226" w:rsidR="009F06A5" w:rsidRPr="009942E3" w:rsidRDefault="00F03DAF" w:rsidP="00ED1AB6">
      <w:pPr>
        <w:jc w:val="both"/>
        <w:rPr>
          <w:rFonts w:ascii="Arial" w:hAnsi="Arial" w:cs="Arial"/>
          <w:sz w:val="20"/>
          <w:szCs w:val="20"/>
        </w:rPr>
      </w:pPr>
      <w:r w:rsidRPr="009942E3">
        <w:rPr>
          <w:rFonts w:ascii="Arial" w:hAnsi="Arial" w:cs="Arial"/>
          <w:sz w:val="20"/>
          <w:szCs w:val="20"/>
        </w:rPr>
        <w:t>In the previous sections</w:t>
      </w:r>
      <w:r w:rsidR="00C836D8" w:rsidRPr="009942E3">
        <w:rPr>
          <w:rFonts w:ascii="Arial" w:hAnsi="Arial" w:cs="Arial"/>
          <w:sz w:val="20"/>
          <w:szCs w:val="20"/>
        </w:rPr>
        <w:t xml:space="preserve">, we </w:t>
      </w:r>
      <w:r w:rsidR="00D6223C" w:rsidRPr="009942E3">
        <w:rPr>
          <w:rFonts w:ascii="Arial" w:hAnsi="Arial" w:cs="Arial"/>
          <w:sz w:val="20"/>
          <w:szCs w:val="20"/>
        </w:rPr>
        <w:t>discuss NTN link level and system level evaluations</w:t>
      </w:r>
      <w:r w:rsidR="0053334B" w:rsidRPr="009942E3">
        <w:rPr>
          <w:rFonts w:ascii="Arial" w:hAnsi="Arial" w:cs="Arial"/>
          <w:sz w:val="20"/>
          <w:szCs w:val="20"/>
        </w:rPr>
        <w:t xml:space="preserve">. </w:t>
      </w:r>
      <w:r w:rsidR="009F06A5" w:rsidRPr="009942E3">
        <w:rPr>
          <w:rFonts w:ascii="Arial" w:hAnsi="Arial" w:cs="Arial"/>
          <w:sz w:val="20"/>
          <w:szCs w:val="20"/>
        </w:rPr>
        <w:t>Based on the discussion in the previous sections we propose the following:</w:t>
      </w:r>
    </w:p>
    <w:p w14:paraId="604FA219" w14:textId="5FE4B86C" w:rsidR="00284FFC" w:rsidRDefault="009F06A5">
      <w:pPr>
        <w:pStyle w:val="TableofFigures"/>
        <w:tabs>
          <w:tab w:val="right" w:leader="dot" w:pos="9629"/>
        </w:tabs>
        <w:rPr>
          <w:rFonts w:asciiTheme="minorHAnsi" w:hAnsiTheme="minorHAnsi"/>
          <w:b w:val="0"/>
          <w:noProof/>
        </w:rPr>
      </w:pPr>
      <w:r w:rsidRPr="00B3738A">
        <w:rPr>
          <w:b w:val="0"/>
          <w:bCs/>
          <w:sz w:val="20"/>
          <w:szCs w:val="20"/>
        </w:rPr>
        <w:fldChar w:fldCharType="begin"/>
      </w:r>
      <w:r w:rsidRPr="00B3738A">
        <w:rPr>
          <w:b w:val="0"/>
          <w:bCs/>
          <w:sz w:val="20"/>
          <w:szCs w:val="20"/>
        </w:rPr>
        <w:instrText xml:space="preserve"> TOC \n \h \z \t "Proposal" \c </w:instrText>
      </w:r>
      <w:r w:rsidRPr="00B3738A">
        <w:rPr>
          <w:b w:val="0"/>
          <w:bCs/>
          <w:sz w:val="20"/>
          <w:szCs w:val="20"/>
        </w:rPr>
        <w:fldChar w:fldCharType="separate"/>
      </w:r>
      <w:hyperlink w:anchor="_Toc23941916" w:history="1">
        <w:r w:rsidR="00284FFC" w:rsidRPr="001E522D">
          <w:rPr>
            <w:rStyle w:val="Hyperlink"/>
            <w:noProof/>
          </w:rPr>
          <w:t>Proposal 1</w:t>
        </w:r>
        <w:r w:rsidR="00284FFC">
          <w:rPr>
            <w:rFonts w:asciiTheme="minorHAnsi" w:hAnsiTheme="minorHAnsi"/>
            <w:b w:val="0"/>
            <w:noProof/>
          </w:rPr>
          <w:tab/>
        </w:r>
        <w:r w:rsidR="00284FFC" w:rsidRPr="001E522D">
          <w:rPr>
            <w:rStyle w:val="Hyperlink"/>
            <w:noProof/>
          </w:rPr>
          <w:t>RAN1 to prioritize LEO bent-pipe/transparent architecture and consider regenerative architecture as second priority in Release-16 NTN evaluation.</w:t>
        </w:r>
      </w:hyperlink>
    </w:p>
    <w:p w14:paraId="6A0A7D7C" w14:textId="35E0AF20" w:rsidR="00284FFC" w:rsidRDefault="00015AE4">
      <w:pPr>
        <w:pStyle w:val="TableofFigures"/>
        <w:tabs>
          <w:tab w:val="right" w:leader="dot" w:pos="9629"/>
        </w:tabs>
        <w:rPr>
          <w:rFonts w:asciiTheme="minorHAnsi" w:hAnsiTheme="minorHAnsi"/>
          <w:b w:val="0"/>
          <w:noProof/>
        </w:rPr>
      </w:pPr>
      <w:hyperlink w:anchor="_Toc23941917" w:history="1">
        <w:r w:rsidR="00284FFC" w:rsidRPr="001E522D">
          <w:rPr>
            <w:rStyle w:val="Hyperlink"/>
            <w:noProof/>
          </w:rPr>
          <w:t>Proposal 2</w:t>
        </w:r>
        <w:r w:rsidR="00284FFC">
          <w:rPr>
            <w:rFonts w:asciiTheme="minorHAnsi" w:hAnsiTheme="minorHAnsi"/>
            <w:b w:val="0"/>
            <w:noProof/>
          </w:rPr>
          <w:tab/>
        </w:r>
        <w:r w:rsidR="00284FFC" w:rsidRPr="001E522D">
          <w:rPr>
            <w:rStyle w:val="Hyperlink"/>
            <w:noProof/>
          </w:rPr>
          <w:t>RAN1 to prioritize the use cases of eMBB, fixed wireless and backhauling in Rel-16 NTN.</w:t>
        </w:r>
      </w:hyperlink>
    </w:p>
    <w:p w14:paraId="2F7CE72C" w14:textId="4AC52B64" w:rsidR="00284FFC" w:rsidRDefault="00015AE4">
      <w:pPr>
        <w:pStyle w:val="TableofFigures"/>
        <w:tabs>
          <w:tab w:val="right" w:leader="dot" w:pos="9629"/>
        </w:tabs>
        <w:rPr>
          <w:rFonts w:asciiTheme="minorHAnsi" w:hAnsiTheme="minorHAnsi"/>
          <w:b w:val="0"/>
          <w:noProof/>
        </w:rPr>
      </w:pPr>
      <w:hyperlink w:anchor="_Toc23941918" w:history="1">
        <w:r w:rsidR="00284FFC" w:rsidRPr="001E522D">
          <w:rPr>
            <w:rStyle w:val="Hyperlink"/>
            <w:noProof/>
          </w:rPr>
          <w:t>Proposal 3</w:t>
        </w:r>
        <w:r w:rsidR="00284FFC">
          <w:rPr>
            <w:rFonts w:asciiTheme="minorHAnsi" w:hAnsiTheme="minorHAnsi"/>
            <w:b w:val="0"/>
            <w:noProof/>
          </w:rPr>
          <w:tab/>
        </w:r>
        <w:r w:rsidR="00284FFC" w:rsidRPr="001E522D">
          <w:rPr>
            <w:rStyle w:val="Hyperlink"/>
            <w:noProof/>
          </w:rPr>
          <w:t>RAN1 to average the values (excluding outliers as appropriate) contributed by different sources to yield the CIR value for link budgets.</w:t>
        </w:r>
      </w:hyperlink>
    </w:p>
    <w:p w14:paraId="65BD56C1" w14:textId="702B882C" w:rsidR="00284FFC" w:rsidRDefault="00015AE4">
      <w:pPr>
        <w:pStyle w:val="TableofFigures"/>
        <w:tabs>
          <w:tab w:val="right" w:leader="dot" w:pos="9629"/>
        </w:tabs>
        <w:rPr>
          <w:rFonts w:asciiTheme="minorHAnsi" w:hAnsiTheme="minorHAnsi"/>
          <w:b w:val="0"/>
          <w:noProof/>
        </w:rPr>
      </w:pPr>
      <w:hyperlink w:anchor="_Toc23941919" w:history="1">
        <w:r w:rsidR="00284FFC" w:rsidRPr="001E522D">
          <w:rPr>
            <w:rStyle w:val="Hyperlink"/>
            <w:noProof/>
          </w:rPr>
          <w:t>Proposal 4</w:t>
        </w:r>
        <w:r w:rsidR="00284FFC">
          <w:rPr>
            <w:rFonts w:asciiTheme="minorHAnsi" w:hAnsiTheme="minorHAnsi"/>
            <w:b w:val="0"/>
            <w:noProof/>
          </w:rPr>
          <w:tab/>
        </w:r>
        <w:r w:rsidR="00284FFC" w:rsidRPr="001E522D">
          <w:rPr>
            <w:rStyle w:val="Hyperlink"/>
            <w:noProof/>
          </w:rPr>
          <w:t>RAN1 to agree to use the logarithm means for the average CIR values used in link budgets.</w:t>
        </w:r>
      </w:hyperlink>
    </w:p>
    <w:p w14:paraId="2BB606CD" w14:textId="02CEB770" w:rsidR="00284FFC" w:rsidRDefault="00015AE4">
      <w:pPr>
        <w:pStyle w:val="TableofFigures"/>
        <w:tabs>
          <w:tab w:val="right" w:leader="dot" w:pos="9629"/>
        </w:tabs>
        <w:rPr>
          <w:rFonts w:asciiTheme="minorHAnsi" w:hAnsiTheme="minorHAnsi"/>
          <w:b w:val="0"/>
          <w:noProof/>
        </w:rPr>
      </w:pPr>
      <w:hyperlink w:anchor="_Toc23941920" w:history="1">
        <w:r w:rsidR="00284FFC" w:rsidRPr="001E522D">
          <w:rPr>
            <w:rStyle w:val="Hyperlink"/>
            <w:noProof/>
          </w:rPr>
          <w:t>Proposal 5</w:t>
        </w:r>
        <w:r w:rsidR="00284FFC">
          <w:rPr>
            <w:rFonts w:asciiTheme="minorHAnsi" w:hAnsiTheme="minorHAnsi"/>
            <w:b w:val="0"/>
            <w:noProof/>
          </w:rPr>
          <w:tab/>
        </w:r>
        <w:r w:rsidR="00284FFC" w:rsidRPr="001E522D">
          <w:rPr>
            <w:rStyle w:val="Hyperlink"/>
            <w:noProof/>
          </w:rPr>
          <w:t>RAN1 to clarify the definition of “</w:t>
        </w:r>
        <w:r w:rsidR="00284FFC" w:rsidRPr="001E522D">
          <w:rPr>
            <w:rStyle w:val="Hyperlink"/>
            <w:rFonts w:cs="Arial"/>
            <w:noProof/>
            <w:lang w:eastAsia="ja-JP"/>
          </w:rPr>
          <w:t>geometry SINR</w:t>
        </w:r>
        <w:r w:rsidR="00284FFC" w:rsidRPr="001E522D">
          <w:rPr>
            <w:rStyle w:val="Hyperlink"/>
            <w:noProof/>
          </w:rPr>
          <w:t>” and discuss if it should be one of the calibration metrics.</w:t>
        </w:r>
      </w:hyperlink>
    </w:p>
    <w:p w14:paraId="012FB467" w14:textId="2D1E9484" w:rsidR="00284FFC" w:rsidRDefault="00015AE4">
      <w:pPr>
        <w:pStyle w:val="TableofFigures"/>
        <w:tabs>
          <w:tab w:val="right" w:leader="dot" w:pos="9629"/>
        </w:tabs>
        <w:rPr>
          <w:rFonts w:asciiTheme="minorHAnsi" w:hAnsiTheme="minorHAnsi"/>
          <w:b w:val="0"/>
          <w:noProof/>
        </w:rPr>
      </w:pPr>
      <w:hyperlink w:anchor="_Toc23941921" w:history="1">
        <w:r w:rsidR="00284FFC" w:rsidRPr="001E522D">
          <w:rPr>
            <w:rStyle w:val="Hyperlink"/>
            <w:noProof/>
          </w:rPr>
          <w:t>Proposal 6</w:t>
        </w:r>
        <w:r w:rsidR="00284FFC">
          <w:rPr>
            <w:rFonts w:asciiTheme="minorHAnsi" w:hAnsiTheme="minorHAnsi"/>
            <w:b w:val="0"/>
            <w:noProof/>
          </w:rPr>
          <w:tab/>
        </w:r>
        <w:r w:rsidR="00284FFC" w:rsidRPr="001E522D">
          <w:rPr>
            <w:rStyle w:val="Hyperlink"/>
            <w:noProof/>
          </w:rPr>
          <w:t>Capture the presented system calibration results and the aforementioned observations in the TR 38.821.</w:t>
        </w:r>
      </w:hyperlink>
    </w:p>
    <w:p w14:paraId="1E28834D" w14:textId="36551AE8" w:rsidR="00284FFC" w:rsidRDefault="00015AE4">
      <w:pPr>
        <w:pStyle w:val="TableofFigures"/>
        <w:tabs>
          <w:tab w:val="right" w:leader="dot" w:pos="9629"/>
        </w:tabs>
        <w:rPr>
          <w:rFonts w:asciiTheme="minorHAnsi" w:hAnsiTheme="minorHAnsi"/>
          <w:b w:val="0"/>
          <w:noProof/>
        </w:rPr>
      </w:pPr>
      <w:hyperlink w:anchor="_Toc23941922" w:history="1">
        <w:r w:rsidR="00284FFC" w:rsidRPr="001E522D">
          <w:rPr>
            <w:rStyle w:val="Hyperlink"/>
            <w:noProof/>
          </w:rPr>
          <w:t>Proposal 7</w:t>
        </w:r>
        <w:r w:rsidR="00284FFC">
          <w:rPr>
            <w:rFonts w:asciiTheme="minorHAnsi" w:hAnsiTheme="minorHAnsi"/>
            <w:b w:val="0"/>
            <w:noProof/>
          </w:rPr>
          <w:tab/>
        </w:r>
        <w:r w:rsidR="00284FFC" w:rsidRPr="001E522D">
          <w:rPr>
            <w:rStyle w:val="Hyperlink"/>
            <w:noProof/>
          </w:rPr>
          <w:t>Capture the presented link budget results and the aforementioned observations in the TR 38.821.</w:t>
        </w:r>
      </w:hyperlink>
    </w:p>
    <w:p w14:paraId="7FDB652A" w14:textId="2EC1EA8B" w:rsidR="009F06A5" w:rsidRPr="00B3738A" w:rsidRDefault="009F06A5" w:rsidP="00752E43">
      <w:pPr>
        <w:rPr>
          <w:sz w:val="20"/>
          <w:szCs w:val="20"/>
          <w:highlight w:val="yellow"/>
        </w:rPr>
      </w:pPr>
      <w:r w:rsidRPr="00B3738A">
        <w:rPr>
          <w:b/>
          <w:bCs/>
          <w:sz w:val="20"/>
          <w:szCs w:val="20"/>
        </w:rPr>
        <w:fldChar w:fldCharType="end"/>
      </w:r>
    </w:p>
    <w:p w14:paraId="43055322" w14:textId="1A950341" w:rsidR="00185E4A" w:rsidRPr="00114AE3" w:rsidRDefault="00F507D1" w:rsidP="00114AE3">
      <w:pPr>
        <w:pStyle w:val="Heading1"/>
      </w:pPr>
      <w:bookmarkStart w:id="14" w:name="_In-sequence_SDU_delivery"/>
      <w:bookmarkEnd w:id="14"/>
      <w:r w:rsidRPr="00CE0424">
        <w:t>References</w:t>
      </w:r>
      <w:bookmarkStart w:id="15" w:name="_Ref510504022"/>
      <w:bookmarkStart w:id="16" w:name="_Ref510814820"/>
      <w:bookmarkStart w:id="17" w:name="_Ref174151459"/>
      <w:bookmarkStart w:id="18" w:name="_Ref189809556"/>
    </w:p>
    <w:p w14:paraId="42A0218A" w14:textId="037184F5" w:rsidR="00185E4A" w:rsidRPr="009942E3" w:rsidRDefault="00185E4A" w:rsidP="00185E4A">
      <w:pPr>
        <w:pStyle w:val="Reference"/>
        <w:rPr>
          <w:sz w:val="20"/>
          <w:szCs w:val="20"/>
        </w:rPr>
      </w:pPr>
      <w:r w:rsidRPr="009942E3">
        <w:rPr>
          <w:sz w:val="20"/>
          <w:szCs w:val="20"/>
        </w:rPr>
        <w:t>RP-1</w:t>
      </w:r>
      <w:r w:rsidR="0055306A" w:rsidRPr="009942E3">
        <w:rPr>
          <w:sz w:val="20"/>
          <w:szCs w:val="20"/>
        </w:rPr>
        <w:t>9</w:t>
      </w:r>
      <w:r w:rsidR="005379CC" w:rsidRPr="009942E3">
        <w:rPr>
          <w:sz w:val="20"/>
          <w:szCs w:val="20"/>
        </w:rPr>
        <w:t>0710</w:t>
      </w:r>
      <w:r w:rsidRPr="009942E3">
        <w:rPr>
          <w:sz w:val="20"/>
          <w:szCs w:val="20"/>
        </w:rPr>
        <w:t>, Study on solutions for NR to support non-terrestrial networks (NTN), Thales, RAN #</w:t>
      </w:r>
      <w:r w:rsidR="005379CC" w:rsidRPr="009942E3">
        <w:rPr>
          <w:sz w:val="20"/>
          <w:szCs w:val="20"/>
        </w:rPr>
        <w:t>83</w:t>
      </w:r>
      <w:r w:rsidRPr="009942E3">
        <w:rPr>
          <w:sz w:val="20"/>
          <w:szCs w:val="20"/>
        </w:rPr>
        <w:t xml:space="preserve">, </w:t>
      </w:r>
      <w:r w:rsidR="005379CC" w:rsidRPr="009942E3">
        <w:rPr>
          <w:sz w:val="20"/>
          <w:szCs w:val="20"/>
        </w:rPr>
        <w:t>Shenzhen</w:t>
      </w:r>
      <w:r w:rsidRPr="009942E3">
        <w:rPr>
          <w:sz w:val="20"/>
          <w:szCs w:val="20"/>
        </w:rPr>
        <w:t xml:space="preserve">, </w:t>
      </w:r>
      <w:r w:rsidR="005379CC" w:rsidRPr="009942E3">
        <w:rPr>
          <w:sz w:val="20"/>
          <w:szCs w:val="20"/>
        </w:rPr>
        <w:t>China</w:t>
      </w:r>
      <w:r w:rsidRPr="009942E3">
        <w:rPr>
          <w:sz w:val="20"/>
          <w:szCs w:val="20"/>
        </w:rPr>
        <w:t xml:space="preserve">, </w:t>
      </w:r>
      <w:r w:rsidR="005379CC" w:rsidRPr="009942E3">
        <w:rPr>
          <w:sz w:val="20"/>
          <w:szCs w:val="20"/>
        </w:rPr>
        <w:t>March</w:t>
      </w:r>
      <w:r w:rsidRPr="009942E3">
        <w:rPr>
          <w:sz w:val="20"/>
          <w:szCs w:val="20"/>
        </w:rPr>
        <w:t xml:space="preserve"> 201</w:t>
      </w:r>
      <w:r w:rsidR="005379CC" w:rsidRPr="009942E3">
        <w:rPr>
          <w:sz w:val="20"/>
          <w:szCs w:val="20"/>
        </w:rPr>
        <w:t>9</w:t>
      </w:r>
      <w:r w:rsidR="003E0B74" w:rsidRPr="009942E3">
        <w:rPr>
          <w:sz w:val="20"/>
          <w:szCs w:val="20"/>
        </w:rPr>
        <w:t>.</w:t>
      </w:r>
    </w:p>
    <w:p w14:paraId="4F9FEF26" w14:textId="61D869DF" w:rsidR="003E0B74" w:rsidRPr="009942E3" w:rsidRDefault="00715EB1" w:rsidP="005F78B5">
      <w:pPr>
        <w:pStyle w:val="Reference"/>
        <w:rPr>
          <w:sz w:val="20"/>
          <w:szCs w:val="20"/>
        </w:rPr>
      </w:pPr>
      <w:bookmarkStart w:id="19" w:name="_Ref4507844"/>
      <w:bookmarkStart w:id="20" w:name="_Ref19113711"/>
      <w:r w:rsidRPr="009942E3">
        <w:rPr>
          <w:sz w:val="20"/>
          <w:szCs w:val="20"/>
        </w:rPr>
        <w:t>T</w:t>
      </w:r>
      <w:r w:rsidR="000F36A4" w:rsidRPr="009942E3">
        <w:rPr>
          <w:sz w:val="20"/>
          <w:szCs w:val="20"/>
        </w:rPr>
        <w:t>R</w:t>
      </w:r>
      <w:r w:rsidRPr="009942E3">
        <w:rPr>
          <w:sz w:val="20"/>
          <w:szCs w:val="20"/>
        </w:rPr>
        <w:t xml:space="preserve"> 38.</w:t>
      </w:r>
      <w:r w:rsidR="000F36A4" w:rsidRPr="009942E3">
        <w:rPr>
          <w:sz w:val="20"/>
          <w:szCs w:val="20"/>
        </w:rPr>
        <w:t>8</w:t>
      </w:r>
      <w:r w:rsidR="00295CDB" w:rsidRPr="009942E3">
        <w:rPr>
          <w:sz w:val="20"/>
          <w:szCs w:val="20"/>
        </w:rPr>
        <w:t>2</w:t>
      </w:r>
      <w:r w:rsidR="000F36A4" w:rsidRPr="009942E3">
        <w:rPr>
          <w:sz w:val="20"/>
          <w:szCs w:val="20"/>
        </w:rPr>
        <w:t>1</w:t>
      </w:r>
      <w:bookmarkEnd w:id="15"/>
      <w:bookmarkEnd w:id="16"/>
      <w:bookmarkEnd w:id="17"/>
      <w:bookmarkEnd w:id="18"/>
      <w:r w:rsidR="000F36A4" w:rsidRPr="009942E3">
        <w:rPr>
          <w:sz w:val="20"/>
          <w:szCs w:val="20"/>
        </w:rPr>
        <w:t xml:space="preserve">, </w:t>
      </w:r>
      <w:r w:rsidR="00B1149F" w:rsidRPr="009942E3">
        <w:rPr>
          <w:sz w:val="20"/>
          <w:szCs w:val="20"/>
        </w:rPr>
        <w:t>Solutions for NR to support non-terrestrial networks</w:t>
      </w:r>
      <w:bookmarkEnd w:id="19"/>
      <w:r w:rsidR="005F78B5" w:rsidRPr="009942E3">
        <w:rPr>
          <w:sz w:val="20"/>
          <w:szCs w:val="20"/>
        </w:rPr>
        <w:t>.</w:t>
      </w:r>
      <w:bookmarkEnd w:id="20"/>
    </w:p>
    <w:sectPr w:rsidR="003E0B74" w:rsidRPr="009942E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94E8D" w14:textId="77777777" w:rsidR="009942E3" w:rsidRDefault="009942E3">
      <w:r>
        <w:separator/>
      </w:r>
    </w:p>
  </w:endnote>
  <w:endnote w:type="continuationSeparator" w:id="0">
    <w:p w14:paraId="564290D3" w14:textId="77777777" w:rsidR="009942E3" w:rsidRDefault="009942E3">
      <w:r>
        <w:continuationSeparator/>
      </w:r>
    </w:p>
  </w:endnote>
  <w:endnote w:type="continuationNotice" w:id="1">
    <w:p w14:paraId="667BAF79" w14:textId="77777777" w:rsidR="009942E3" w:rsidRDefault="009942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9942E3" w:rsidRDefault="009942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8D0FD" w14:textId="77777777" w:rsidR="009942E3" w:rsidRDefault="009942E3">
      <w:r>
        <w:separator/>
      </w:r>
    </w:p>
  </w:footnote>
  <w:footnote w:type="continuationSeparator" w:id="0">
    <w:p w14:paraId="5F509E59" w14:textId="77777777" w:rsidR="009942E3" w:rsidRDefault="009942E3">
      <w:r>
        <w:continuationSeparator/>
      </w:r>
    </w:p>
  </w:footnote>
  <w:footnote w:type="continuationNotice" w:id="1">
    <w:p w14:paraId="15A890A4" w14:textId="77777777" w:rsidR="009942E3" w:rsidRDefault="009942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9942E3" w:rsidRDefault="009942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6715"/>
    <w:multiLevelType w:val="hybridMultilevel"/>
    <w:tmpl w:val="D28E2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C741C2"/>
    <w:multiLevelType w:val="hybridMultilevel"/>
    <w:tmpl w:val="C062E320"/>
    <w:lvl w:ilvl="0" w:tplc="C2BC1EEC">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93355B"/>
    <w:multiLevelType w:val="hybridMultilevel"/>
    <w:tmpl w:val="2DEE7552"/>
    <w:lvl w:ilvl="0" w:tplc="75A494E6">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160BA"/>
    <w:multiLevelType w:val="hybridMultilevel"/>
    <w:tmpl w:val="0936D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5"/>
  </w:num>
  <w:num w:numId="3">
    <w:abstractNumId w:val="0"/>
  </w:num>
  <w:num w:numId="4">
    <w:abstractNumId w:val="19"/>
  </w:num>
  <w:num w:numId="5">
    <w:abstractNumId w:val="20"/>
  </w:num>
  <w:num w:numId="6">
    <w:abstractNumId w:val="23"/>
  </w:num>
  <w:num w:numId="7">
    <w:abstractNumId w:val="5"/>
  </w:num>
  <w:num w:numId="8">
    <w:abstractNumId w:val="6"/>
  </w:num>
  <w:num w:numId="9">
    <w:abstractNumId w:val="3"/>
  </w:num>
  <w:num w:numId="10">
    <w:abstractNumId w:val="27"/>
  </w:num>
  <w:num w:numId="11">
    <w:abstractNumId w:val="13"/>
  </w:num>
  <w:num w:numId="12">
    <w:abstractNumId w:val="25"/>
  </w:num>
  <w:num w:numId="13">
    <w:abstractNumId w:val="10"/>
  </w:num>
  <w:num w:numId="14">
    <w:abstractNumId w:val="18"/>
  </w:num>
  <w:num w:numId="15">
    <w:abstractNumId w:val="24"/>
  </w:num>
  <w:num w:numId="16">
    <w:abstractNumId w:val="2"/>
  </w:num>
  <w:num w:numId="17">
    <w:abstractNumId w:val="16"/>
  </w:num>
  <w:num w:numId="18">
    <w:abstractNumId w:val="11"/>
  </w:num>
  <w:num w:numId="19">
    <w:abstractNumId w:val="8"/>
  </w:num>
  <w:num w:numId="20">
    <w:abstractNumId w:val="26"/>
  </w:num>
  <w:num w:numId="21">
    <w:abstractNumId w:val="7"/>
  </w:num>
  <w:num w:numId="22">
    <w:abstractNumId w:val="22"/>
  </w:num>
  <w:num w:numId="23">
    <w:abstractNumId w:val="14"/>
  </w:num>
  <w:num w:numId="24">
    <w:abstractNumId w:val="21"/>
  </w:num>
  <w:num w:numId="25">
    <w:abstractNumId w:val="9"/>
  </w:num>
  <w:num w:numId="26">
    <w:abstractNumId w:val="12"/>
  </w:num>
  <w:num w:numId="27">
    <w:abstractNumId w:val="1"/>
  </w:num>
  <w:num w:numId="2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C76"/>
    <w:rsid w:val="00003044"/>
    <w:rsid w:val="0000564C"/>
    <w:rsid w:val="00006446"/>
    <w:rsid w:val="00006896"/>
    <w:rsid w:val="00007CDC"/>
    <w:rsid w:val="00010F01"/>
    <w:rsid w:val="000113AF"/>
    <w:rsid w:val="00011B28"/>
    <w:rsid w:val="00012495"/>
    <w:rsid w:val="000145F9"/>
    <w:rsid w:val="00015AE4"/>
    <w:rsid w:val="00015CC2"/>
    <w:rsid w:val="00015D15"/>
    <w:rsid w:val="0002564D"/>
    <w:rsid w:val="00025ECA"/>
    <w:rsid w:val="00026B22"/>
    <w:rsid w:val="000325B8"/>
    <w:rsid w:val="00033A33"/>
    <w:rsid w:val="00034C15"/>
    <w:rsid w:val="00036BA1"/>
    <w:rsid w:val="000422E2"/>
    <w:rsid w:val="000428E8"/>
    <w:rsid w:val="00042F22"/>
    <w:rsid w:val="00043A70"/>
    <w:rsid w:val="000440A2"/>
    <w:rsid w:val="000444EF"/>
    <w:rsid w:val="00044C67"/>
    <w:rsid w:val="000475A3"/>
    <w:rsid w:val="00052781"/>
    <w:rsid w:val="0005287E"/>
    <w:rsid w:val="00052A07"/>
    <w:rsid w:val="000534E3"/>
    <w:rsid w:val="0005406E"/>
    <w:rsid w:val="0005606A"/>
    <w:rsid w:val="00057117"/>
    <w:rsid w:val="000605C1"/>
    <w:rsid w:val="0006060C"/>
    <w:rsid w:val="000616E7"/>
    <w:rsid w:val="00063A2A"/>
    <w:rsid w:val="0006487E"/>
    <w:rsid w:val="0006535A"/>
    <w:rsid w:val="00065E1A"/>
    <w:rsid w:val="000662DF"/>
    <w:rsid w:val="00066725"/>
    <w:rsid w:val="00067FC4"/>
    <w:rsid w:val="0007155D"/>
    <w:rsid w:val="000738AC"/>
    <w:rsid w:val="000748AA"/>
    <w:rsid w:val="00075C7A"/>
    <w:rsid w:val="00077468"/>
    <w:rsid w:val="00077E5F"/>
    <w:rsid w:val="0008036A"/>
    <w:rsid w:val="00081160"/>
    <w:rsid w:val="0008193D"/>
    <w:rsid w:val="00081AE6"/>
    <w:rsid w:val="0008378D"/>
    <w:rsid w:val="000855EB"/>
    <w:rsid w:val="00085B52"/>
    <w:rsid w:val="000866F2"/>
    <w:rsid w:val="0009009F"/>
    <w:rsid w:val="00091557"/>
    <w:rsid w:val="000924C1"/>
    <w:rsid w:val="000924F0"/>
    <w:rsid w:val="00093474"/>
    <w:rsid w:val="0009370F"/>
    <w:rsid w:val="0009510F"/>
    <w:rsid w:val="00096170"/>
    <w:rsid w:val="00096B81"/>
    <w:rsid w:val="000A05A8"/>
    <w:rsid w:val="000A0626"/>
    <w:rsid w:val="000A1B7B"/>
    <w:rsid w:val="000A5107"/>
    <w:rsid w:val="000A56F2"/>
    <w:rsid w:val="000A580C"/>
    <w:rsid w:val="000A6D3C"/>
    <w:rsid w:val="000B078B"/>
    <w:rsid w:val="000B2719"/>
    <w:rsid w:val="000B3A8F"/>
    <w:rsid w:val="000B4AB9"/>
    <w:rsid w:val="000B5828"/>
    <w:rsid w:val="000B58C3"/>
    <w:rsid w:val="000B5B4E"/>
    <w:rsid w:val="000B61E9"/>
    <w:rsid w:val="000B71EB"/>
    <w:rsid w:val="000C03AA"/>
    <w:rsid w:val="000C165A"/>
    <w:rsid w:val="000C17F5"/>
    <w:rsid w:val="000C1A38"/>
    <w:rsid w:val="000C2E19"/>
    <w:rsid w:val="000C3C55"/>
    <w:rsid w:val="000C4F3E"/>
    <w:rsid w:val="000C51EC"/>
    <w:rsid w:val="000C5BC4"/>
    <w:rsid w:val="000C6F25"/>
    <w:rsid w:val="000C72EF"/>
    <w:rsid w:val="000C7772"/>
    <w:rsid w:val="000C7E89"/>
    <w:rsid w:val="000D0D07"/>
    <w:rsid w:val="000D2D53"/>
    <w:rsid w:val="000D3D4C"/>
    <w:rsid w:val="000D4797"/>
    <w:rsid w:val="000D614F"/>
    <w:rsid w:val="000D7F1F"/>
    <w:rsid w:val="000E0527"/>
    <w:rsid w:val="000E1E92"/>
    <w:rsid w:val="000E369D"/>
    <w:rsid w:val="000E36AB"/>
    <w:rsid w:val="000E5128"/>
    <w:rsid w:val="000F06D6"/>
    <w:rsid w:val="000F0EB1"/>
    <w:rsid w:val="000F1106"/>
    <w:rsid w:val="000F30DE"/>
    <w:rsid w:val="000F36A4"/>
    <w:rsid w:val="000F3BE9"/>
    <w:rsid w:val="000F3F6C"/>
    <w:rsid w:val="000F6DF3"/>
    <w:rsid w:val="001005FF"/>
    <w:rsid w:val="0010166D"/>
    <w:rsid w:val="00102389"/>
    <w:rsid w:val="00102E1D"/>
    <w:rsid w:val="001054AB"/>
    <w:rsid w:val="00105EE7"/>
    <w:rsid w:val="001062FB"/>
    <w:rsid w:val="001063E6"/>
    <w:rsid w:val="0010686F"/>
    <w:rsid w:val="001124F4"/>
    <w:rsid w:val="001133AE"/>
    <w:rsid w:val="00113CF4"/>
    <w:rsid w:val="00114AE3"/>
    <w:rsid w:val="00114D1D"/>
    <w:rsid w:val="001153EA"/>
    <w:rsid w:val="00115643"/>
    <w:rsid w:val="00116765"/>
    <w:rsid w:val="0011691C"/>
    <w:rsid w:val="00116CD0"/>
    <w:rsid w:val="00117814"/>
    <w:rsid w:val="0012050C"/>
    <w:rsid w:val="00120AD4"/>
    <w:rsid w:val="001219F5"/>
    <w:rsid w:val="00121A20"/>
    <w:rsid w:val="0012278F"/>
    <w:rsid w:val="0012377F"/>
    <w:rsid w:val="00124314"/>
    <w:rsid w:val="00126681"/>
    <w:rsid w:val="00126B4A"/>
    <w:rsid w:val="00132FD0"/>
    <w:rsid w:val="001333B8"/>
    <w:rsid w:val="00133DD3"/>
    <w:rsid w:val="00133F6C"/>
    <w:rsid w:val="001344C0"/>
    <w:rsid w:val="00134607"/>
    <w:rsid w:val="001346FA"/>
    <w:rsid w:val="00135252"/>
    <w:rsid w:val="00137AB5"/>
    <w:rsid w:val="00137F0B"/>
    <w:rsid w:val="00150BA9"/>
    <w:rsid w:val="00151E23"/>
    <w:rsid w:val="001526E0"/>
    <w:rsid w:val="001551B5"/>
    <w:rsid w:val="0016097D"/>
    <w:rsid w:val="00161575"/>
    <w:rsid w:val="001639D9"/>
    <w:rsid w:val="00163DF4"/>
    <w:rsid w:val="001659C1"/>
    <w:rsid w:val="00173A8E"/>
    <w:rsid w:val="0017502C"/>
    <w:rsid w:val="00177841"/>
    <w:rsid w:val="001807D2"/>
    <w:rsid w:val="001809DB"/>
    <w:rsid w:val="00180BFA"/>
    <w:rsid w:val="0018143F"/>
    <w:rsid w:val="00181FF8"/>
    <w:rsid w:val="00184BC0"/>
    <w:rsid w:val="00185E4A"/>
    <w:rsid w:val="00186A66"/>
    <w:rsid w:val="0018755F"/>
    <w:rsid w:val="0019042C"/>
    <w:rsid w:val="00190AC1"/>
    <w:rsid w:val="00190CF6"/>
    <w:rsid w:val="0019341A"/>
    <w:rsid w:val="00197DF9"/>
    <w:rsid w:val="001A1987"/>
    <w:rsid w:val="001A2564"/>
    <w:rsid w:val="001A29D7"/>
    <w:rsid w:val="001A4E25"/>
    <w:rsid w:val="001A5200"/>
    <w:rsid w:val="001A5A7B"/>
    <w:rsid w:val="001A5C53"/>
    <w:rsid w:val="001A5F42"/>
    <w:rsid w:val="001A6173"/>
    <w:rsid w:val="001A68CD"/>
    <w:rsid w:val="001A6CBA"/>
    <w:rsid w:val="001B0D97"/>
    <w:rsid w:val="001B15CB"/>
    <w:rsid w:val="001B15E1"/>
    <w:rsid w:val="001B2D95"/>
    <w:rsid w:val="001B5A5D"/>
    <w:rsid w:val="001C1CE5"/>
    <w:rsid w:val="001C3D2A"/>
    <w:rsid w:val="001C3DC9"/>
    <w:rsid w:val="001D09D0"/>
    <w:rsid w:val="001D17C6"/>
    <w:rsid w:val="001D51BA"/>
    <w:rsid w:val="001D53E7"/>
    <w:rsid w:val="001D62F4"/>
    <w:rsid w:val="001D6342"/>
    <w:rsid w:val="001D6D53"/>
    <w:rsid w:val="001D781B"/>
    <w:rsid w:val="001D7FE1"/>
    <w:rsid w:val="001E0818"/>
    <w:rsid w:val="001E1624"/>
    <w:rsid w:val="001E3FB6"/>
    <w:rsid w:val="001E58E2"/>
    <w:rsid w:val="001E7AED"/>
    <w:rsid w:val="001F1852"/>
    <w:rsid w:val="001F2306"/>
    <w:rsid w:val="001F2567"/>
    <w:rsid w:val="001F2F37"/>
    <w:rsid w:val="001F3916"/>
    <w:rsid w:val="001F54C5"/>
    <w:rsid w:val="001F662C"/>
    <w:rsid w:val="001F7074"/>
    <w:rsid w:val="001F764B"/>
    <w:rsid w:val="00200400"/>
    <w:rsid w:val="00200490"/>
    <w:rsid w:val="002014DD"/>
    <w:rsid w:val="00201F3A"/>
    <w:rsid w:val="00203F96"/>
    <w:rsid w:val="002069B2"/>
    <w:rsid w:val="00207520"/>
    <w:rsid w:val="00207C8E"/>
    <w:rsid w:val="00207FA3"/>
    <w:rsid w:val="00211B9C"/>
    <w:rsid w:val="0021332C"/>
    <w:rsid w:val="00213AF0"/>
    <w:rsid w:val="00214DA8"/>
    <w:rsid w:val="00215423"/>
    <w:rsid w:val="002158FA"/>
    <w:rsid w:val="00216A6A"/>
    <w:rsid w:val="00217921"/>
    <w:rsid w:val="00220600"/>
    <w:rsid w:val="002214D6"/>
    <w:rsid w:val="002224DB"/>
    <w:rsid w:val="00223FCB"/>
    <w:rsid w:val="002252C3"/>
    <w:rsid w:val="00225C54"/>
    <w:rsid w:val="0022614E"/>
    <w:rsid w:val="00227475"/>
    <w:rsid w:val="00230765"/>
    <w:rsid w:val="00230D18"/>
    <w:rsid w:val="002319E4"/>
    <w:rsid w:val="00231C6C"/>
    <w:rsid w:val="00232DC9"/>
    <w:rsid w:val="002338B3"/>
    <w:rsid w:val="00234EFA"/>
    <w:rsid w:val="00235632"/>
    <w:rsid w:val="00235872"/>
    <w:rsid w:val="002378FA"/>
    <w:rsid w:val="002403E6"/>
    <w:rsid w:val="00240BB4"/>
    <w:rsid w:val="00241559"/>
    <w:rsid w:val="002435B3"/>
    <w:rsid w:val="002458EB"/>
    <w:rsid w:val="002500B6"/>
    <w:rsid w:val="002500C8"/>
    <w:rsid w:val="00251882"/>
    <w:rsid w:val="00252826"/>
    <w:rsid w:val="00256209"/>
    <w:rsid w:val="00257543"/>
    <w:rsid w:val="002617E7"/>
    <w:rsid w:val="00262BCE"/>
    <w:rsid w:val="002637D7"/>
    <w:rsid w:val="00264228"/>
    <w:rsid w:val="00264334"/>
    <w:rsid w:val="0026473E"/>
    <w:rsid w:val="00266214"/>
    <w:rsid w:val="00267C83"/>
    <w:rsid w:val="00270874"/>
    <w:rsid w:val="0027144F"/>
    <w:rsid w:val="00271813"/>
    <w:rsid w:val="00271F3A"/>
    <w:rsid w:val="00273278"/>
    <w:rsid w:val="002737F4"/>
    <w:rsid w:val="002758A2"/>
    <w:rsid w:val="00276435"/>
    <w:rsid w:val="0027654F"/>
    <w:rsid w:val="002805F5"/>
    <w:rsid w:val="00280751"/>
    <w:rsid w:val="0028280A"/>
    <w:rsid w:val="00283C07"/>
    <w:rsid w:val="00284FFC"/>
    <w:rsid w:val="0028593F"/>
    <w:rsid w:val="002862CA"/>
    <w:rsid w:val="00286ACD"/>
    <w:rsid w:val="00287838"/>
    <w:rsid w:val="002907B5"/>
    <w:rsid w:val="00291CB8"/>
    <w:rsid w:val="00292EB7"/>
    <w:rsid w:val="00293DB8"/>
    <w:rsid w:val="00295CDB"/>
    <w:rsid w:val="00296227"/>
    <w:rsid w:val="002968CE"/>
    <w:rsid w:val="00296F44"/>
    <w:rsid w:val="0029777D"/>
    <w:rsid w:val="00297CE7"/>
    <w:rsid w:val="002A044C"/>
    <w:rsid w:val="002A055E"/>
    <w:rsid w:val="002A0588"/>
    <w:rsid w:val="002A1586"/>
    <w:rsid w:val="002A1D4E"/>
    <w:rsid w:val="002A2433"/>
    <w:rsid w:val="002A2869"/>
    <w:rsid w:val="002A3485"/>
    <w:rsid w:val="002A4470"/>
    <w:rsid w:val="002A61D6"/>
    <w:rsid w:val="002A6F32"/>
    <w:rsid w:val="002B040E"/>
    <w:rsid w:val="002B17BB"/>
    <w:rsid w:val="002B19C1"/>
    <w:rsid w:val="002B24D6"/>
    <w:rsid w:val="002B5D42"/>
    <w:rsid w:val="002B626A"/>
    <w:rsid w:val="002C1BAB"/>
    <w:rsid w:val="002C4191"/>
    <w:rsid w:val="002C41E6"/>
    <w:rsid w:val="002C4E9F"/>
    <w:rsid w:val="002D071A"/>
    <w:rsid w:val="002D34B2"/>
    <w:rsid w:val="002D48B0"/>
    <w:rsid w:val="002D5B37"/>
    <w:rsid w:val="002D7637"/>
    <w:rsid w:val="002D7E85"/>
    <w:rsid w:val="002E17F2"/>
    <w:rsid w:val="002E583A"/>
    <w:rsid w:val="002E5CC3"/>
    <w:rsid w:val="002E76DD"/>
    <w:rsid w:val="002E7CAE"/>
    <w:rsid w:val="002F2771"/>
    <w:rsid w:val="002F37A9"/>
    <w:rsid w:val="002F5755"/>
    <w:rsid w:val="00301307"/>
    <w:rsid w:val="00301CE6"/>
    <w:rsid w:val="0030256B"/>
    <w:rsid w:val="00303D64"/>
    <w:rsid w:val="0030501F"/>
    <w:rsid w:val="00307BA1"/>
    <w:rsid w:val="00311702"/>
    <w:rsid w:val="003118FF"/>
    <w:rsid w:val="00311E82"/>
    <w:rsid w:val="00312231"/>
    <w:rsid w:val="0031362A"/>
    <w:rsid w:val="00313B59"/>
    <w:rsid w:val="00313F4F"/>
    <w:rsid w:val="00313FD6"/>
    <w:rsid w:val="003143BD"/>
    <w:rsid w:val="00315363"/>
    <w:rsid w:val="003160EA"/>
    <w:rsid w:val="00316BEF"/>
    <w:rsid w:val="003203ED"/>
    <w:rsid w:val="003212D6"/>
    <w:rsid w:val="00322187"/>
    <w:rsid w:val="00322C9F"/>
    <w:rsid w:val="0032382C"/>
    <w:rsid w:val="00324D23"/>
    <w:rsid w:val="003308CF"/>
    <w:rsid w:val="00331751"/>
    <w:rsid w:val="003342F0"/>
    <w:rsid w:val="00334579"/>
    <w:rsid w:val="00334CC0"/>
    <w:rsid w:val="00335858"/>
    <w:rsid w:val="00336BDA"/>
    <w:rsid w:val="00342BD7"/>
    <w:rsid w:val="00346DB5"/>
    <w:rsid w:val="003477B1"/>
    <w:rsid w:val="00350532"/>
    <w:rsid w:val="00350747"/>
    <w:rsid w:val="00352500"/>
    <w:rsid w:val="0035271C"/>
    <w:rsid w:val="003551C2"/>
    <w:rsid w:val="00357380"/>
    <w:rsid w:val="00357806"/>
    <w:rsid w:val="00357AA3"/>
    <w:rsid w:val="00357B0D"/>
    <w:rsid w:val="003602D9"/>
    <w:rsid w:val="003604CE"/>
    <w:rsid w:val="00360BFB"/>
    <w:rsid w:val="003642ED"/>
    <w:rsid w:val="00370E47"/>
    <w:rsid w:val="00370F25"/>
    <w:rsid w:val="003742AC"/>
    <w:rsid w:val="0037443F"/>
    <w:rsid w:val="00374ABA"/>
    <w:rsid w:val="00377CE1"/>
    <w:rsid w:val="0038547C"/>
    <w:rsid w:val="00385BF0"/>
    <w:rsid w:val="0039094C"/>
    <w:rsid w:val="00390BCC"/>
    <w:rsid w:val="00390E00"/>
    <w:rsid w:val="00392526"/>
    <w:rsid w:val="003939FF"/>
    <w:rsid w:val="00397C1F"/>
    <w:rsid w:val="003A21E2"/>
    <w:rsid w:val="003A2223"/>
    <w:rsid w:val="003A281B"/>
    <w:rsid w:val="003A2A0F"/>
    <w:rsid w:val="003A2B9F"/>
    <w:rsid w:val="003A45A1"/>
    <w:rsid w:val="003A4929"/>
    <w:rsid w:val="003A5B0A"/>
    <w:rsid w:val="003A6BAC"/>
    <w:rsid w:val="003A70A4"/>
    <w:rsid w:val="003A721B"/>
    <w:rsid w:val="003A7EF3"/>
    <w:rsid w:val="003B0641"/>
    <w:rsid w:val="003B159C"/>
    <w:rsid w:val="003B369F"/>
    <w:rsid w:val="003B36A3"/>
    <w:rsid w:val="003B57F1"/>
    <w:rsid w:val="003B64BB"/>
    <w:rsid w:val="003B77C7"/>
    <w:rsid w:val="003B7FE5"/>
    <w:rsid w:val="003C11C8"/>
    <w:rsid w:val="003C20D7"/>
    <w:rsid w:val="003C2702"/>
    <w:rsid w:val="003C6B30"/>
    <w:rsid w:val="003C7806"/>
    <w:rsid w:val="003D0B64"/>
    <w:rsid w:val="003D109F"/>
    <w:rsid w:val="003D2478"/>
    <w:rsid w:val="003D3B82"/>
    <w:rsid w:val="003D3C45"/>
    <w:rsid w:val="003D4C48"/>
    <w:rsid w:val="003D5B1F"/>
    <w:rsid w:val="003D737A"/>
    <w:rsid w:val="003D7CD1"/>
    <w:rsid w:val="003E092C"/>
    <w:rsid w:val="003E0B74"/>
    <w:rsid w:val="003E15FA"/>
    <w:rsid w:val="003E3133"/>
    <w:rsid w:val="003E4CF3"/>
    <w:rsid w:val="003E55E4"/>
    <w:rsid w:val="003E5F08"/>
    <w:rsid w:val="003E6476"/>
    <w:rsid w:val="003E67E8"/>
    <w:rsid w:val="003E74E3"/>
    <w:rsid w:val="003F05C7"/>
    <w:rsid w:val="003F2CD4"/>
    <w:rsid w:val="003F2D87"/>
    <w:rsid w:val="003F4ACB"/>
    <w:rsid w:val="003F5511"/>
    <w:rsid w:val="003F5872"/>
    <w:rsid w:val="003F6BBE"/>
    <w:rsid w:val="004000E8"/>
    <w:rsid w:val="0040223C"/>
    <w:rsid w:val="00402275"/>
    <w:rsid w:val="00402E2B"/>
    <w:rsid w:val="00404DAD"/>
    <w:rsid w:val="0040512B"/>
    <w:rsid w:val="00405CA5"/>
    <w:rsid w:val="00407CD3"/>
    <w:rsid w:val="00410134"/>
    <w:rsid w:val="00410B72"/>
    <w:rsid w:val="00410F18"/>
    <w:rsid w:val="0041263E"/>
    <w:rsid w:val="00413AAC"/>
    <w:rsid w:val="00413E92"/>
    <w:rsid w:val="0041485E"/>
    <w:rsid w:val="00416169"/>
    <w:rsid w:val="00416222"/>
    <w:rsid w:val="0041663C"/>
    <w:rsid w:val="00420CED"/>
    <w:rsid w:val="00421105"/>
    <w:rsid w:val="004229D9"/>
    <w:rsid w:val="00422AA4"/>
    <w:rsid w:val="00422E5D"/>
    <w:rsid w:val="004233F9"/>
    <w:rsid w:val="004242F4"/>
    <w:rsid w:val="00426F58"/>
    <w:rsid w:val="00427248"/>
    <w:rsid w:val="00431969"/>
    <w:rsid w:val="00434255"/>
    <w:rsid w:val="00437447"/>
    <w:rsid w:val="00441A92"/>
    <w:rsid w:val="00442709"/>
    <w:rsid w:val="004431DC"/>
    <w:rsid w:val="004447E2"/>
    <w:rsid w:val="00444F56"/>
    <w:rsid w:val="00446488"/>
    <w:rsid w:val="00450D69"/>
    <w:rsid w:val="004517AA"/>
    <w:rsid w:val="00451AB0"/>
    <w:rsid w:val="00452CAC"/>
    <w:rsid w:val="00454E9E"/>
    <w:rsid w:val="00454F95"/>
    <w:rsid w:val="004552EF"/>
    <w:rsid w:val="00456A9C"/>
    <w:rsid w:val="00457565"/>
    <w:rsid w:val="00457944"/>
    <w:rsid w:val="0045799C"/>
    <w:rsid w:val="00457B71"/>
    <w:rsid w:val="00457BEA"/>
    <w:rsid w:val="00457FAC"/>
    <w:rsid w:val="00460877"/>
    <w:rsid w:val="00461D09"/>
    <w:rsid w:val="004669E2"/>
    <w:rsid w:val="00470C31"/>
    <w:rsid w:val="00471DE0"/>
    <w:rsid w:val="004734D0"/>
    <w:rsid w:val="00473A7B"/>
    <w:rsid w:val="00474E7C"/>
    <w:rsid w:val="0047556B"/>
    <w:rsid w:val="00477768"/>
    <w:rsid w:val="00481C73"/>
    <w:rsid w:val="00484160"/>
    <w:rsid w:val="00485E45"/>
    <w:rsid w:val="0049015F"/>
    <w:rsid w:val="004905A7"/>
    <w:rsid w:val="00492BC5"/>
    <w:rsid w:val="004964F1"/>
    <w:rsid w:val="00497023"/>
    <w:rsid w:val="0049778A"/>
    <w:rsid w:val="00497E75"/>
    <w:rsid w:val="004A16BC"/>
    <w:rsid w:val="004A2B94"/>
    <w:rsid w:val="004A417B"/>
    <w:rsid w:val="004A65FF"/>
    <w:rsid w:val="004A7B6B"/>
    <w:rsid w:val="004B05D8"/>
    <w:rsid w:val="004B6E8C"/>
    <w:rsid w:val="004B6F6A"/>
    <w:rsid w:val="004B6F99"/>
    <w:rsid w:val="004B79D1"/>
    <w:rsid w:val="004B7C0C"/>
    <w:rsid w:val="004C3898"/>
    <w:rsid w:val="004C6F5F"/>
    <w:rsid w:val="004D19E1"/>
    <w:rsid w:val="004D36B1"/>
    <w:rsid w:val="004D6725"/>
    <w:rsid w:val="004D7EBD"/>
    <w:rsid w:val="004E1592"/>
    <w:rsid w:val="004E2680"/>
    <w:rsid w:val="004E28F9"/>
    <w:rsid w:val="004E42C9"/>
    <w:rsid w:val="004E462E"/>
    <w:rsid w:val="004E4849"/>
    <w:rsid w:val="004E56DC"/>
    <w:rsid w:val="004E5D8D"/>
    <w:rsid w:val="004E76F4"/>
    <w:rsid w:val="004E77CA"/>
    <w:rsid w:val="004F0B4E"/>
    <w:rsid w:val="004F0B6C"/>
    <w:rsid w:val="004F2078"/>
    <w:rsid w:val="004F24D8"/>
    <w:rsid w:val="004F4978"/>
    <w:rsid w:val="004F4DA3"/>
    <w:rsid w:val="004F5941"/>
    <w:rsid w:val="004F7CF3"/>
    <w:rsid w:val="005029D7"/>
    <w:rsid w:val="005040A1"/>
    <w:rsid w:val="005055F0"/>
    <w:rsid w:val="00506557"/>
    <w:rsid w:val="0050677A"/>
    <w:rsid w:val="00506FB2"/>
    <w:rsid w:val="005108D8"/>
    <w:rsid w:val="00510F51"/>
    <w:rsid w:val="005116F9"/>
    <w:rsid w:val="005120DE"/>
    <w:rsid w:val="00514158"/>
    <w:rsid w:val="005153A7"/>
    <w:rsid w:val="005164E1"/>
    <w:rsid w:val="00516BAB"/>
    <w:rsid w:val="00516D4A"/>
    <w:rsid w:val="005205DF"/>
    <w:rsid w:val="005219CF"/>
    <w:rsid w:val="0052454F"/>
    <w:rsid w:val="00524BCC"/>
    <w:rsid w:val="00525EBA"/>
    <w:rsid w:val="005278D5"/>
    <w:rsid w:val="00527B84"/>
    <w:rsid w:val="0053334B"/>
    <w:rsid w:val="00534B59"/>
    <w:rsid w:val="005360F9"/>
    <w:rsid w:val="00536759"/>
    <w:rsid w:val="00536E0C"/>
    <w:rsid w:val="005379CC"/>
    <w:rsid w:val="00537C62"/>
    <w:rsid w:val="00541417"/>
    <w:rsid w:val="0054141C"/>
    <w:rsid w:val="005417CF"/>
    <w:rsid w:val="0054241E"/>
    <w:rsid w:val="005433E5"/>
    <w:rsid w:val="00543A5C"/>
    <w:rsid w:val="00546970"/>
    <w:rsid w:val="00550115"/>
    <w:rsid w:val="00550919"/>
    <w:rsid w:val="0055306A"/>
    <w:rsid w:val="00554B10"/>
    <w:rsid w:val="00554E19"/>
    <w:rsid w:val="005565C7"/>
    <w:rsid w:val="00560227"/>
    <w:rsid w:val="0056121F"/>
    <w:rsid w:val="00562A90"/>
    <w:rsid w:val="00565FFB"/>
    <w:rsid w:val="0056769D"/>
    <w:rsid w:val="0057150B"/>
    <w:rsid w:val="00572505"/>
    <w:rsid w:val="005765E7"/>
    <w:rsid w:val="00577742"/>
    <w:rsid w:val="00581A8F"/>
    <w:rsid w:val="00582809"/>
    <w:rsid w:val="00582845"/>
    <w:rsid w:val="00583709"/>
    <w:rsid w:val="00586A19"/>
    <w:rsid w:val="005875E3"/>
    <w:rsid w:val="0058798C"/>
    <w:rsid w:val="005900FA"/>
    <w:rsid w:val="00590812"/>
    <w:rsid w:val="00590836"/>
    <w:rsid w:val="00592655"/>
    <w:rsid w:val="0059304F"/>
    <w:rsid w:val="005935A4"/>
    <w:rsid w:val="0059431D"/>
    <w:rsid w:val="005948C2"/>
    <w:rsid w:val="00595DCA"/>
    <w:rsid w:val="00596930"/>
    <w:rsid w:val="0059779B"/>
    <w:rsid w:val="005A209A"/>
    <w:rsid w:val="005A61BE"/>
    <w:rsid w:val="005A662D"/>
    <w:rsid w:val="005B1409"/>
    <w:rsid w:val="005B35D7"/>
    <w:rsid w:val="005B392A"/>
    <w:rsid w:val="005B3AA3"/>
    <w:rsid w:val="005B6F09"/>
    <w:rsid w:val="005B6F83"/>
    <w:rsid w:val="005B787C"/>
    <w:rsid w:val="005C024A"/>
    <w:rsid w:val="005C0275"/>
    <w:rsid w:val="005C07C8"/>
    <w:rsid w:val="005C425F"/>
    <w:rsid w:val="005C4F3E"/>
    <w:rsid w:val="005C74FB"/>
    <w:rsid w:val="005C7F0D"/>
    <w:rsid w:val="005D0F19"/>
    <w:rsid w:val="005D1602"/>
    <w:rsid w:val="005D25D1"/>
    <w:rsid w:val="005D3C19"/>
    <w:rsid w:val="005D4FDF"/>
    <w:rsid w:val="005D536C"/>
    <w:rsid w:val="005D5464"/>
    <w:rsid w:val="005E385F"/>
    <w:rsid w:val="005E4616"/>
    <w:rsid w:val="005E5632"/>
    <w:rsid w:val="005E5B81"/>
    <w:rsid w:val="005F1345"/>
    <w:rsid w:val="005F2CB1"/>
    <w:rsid w:val="005F3025"/>
    <w:rsid w:val="005F34A0"/>
    <w:rsid w:val="005F618C"/>
    <w:rsid w:val="005F70BD"/>
    <w:rsid w:val="005F78B5"/>
    <w:rsid w:val="005F7EB5"/>
    <w:rsid w:val="006025DD"/>
    <w:rsid w:val="0060283C"/>
    <w:rsid w:val="00604F14"/>
    <w:rsid w:val="00611B83"/>
    <w:rsid w:val="00613257"/>
    <w:rsid w:val="0061397E"/>
    <w:rsid w:val="00614896"/>
    <w:rsid w:val="00614E33"/>
    <w:rsid w:val="0061751B"/>
    <w:rsid w:val="00620A71"/>
    <w:rsid w:val="00620D80"/>
    <w:rsid w:val="006234A6"/>
    <w:rsid w:val="00627D88"/>
    <w:rsid w:val="00630001"/>
    <w:rsid w:val="006311B3"/>
    <w:rsid w:val="0063284C"/>
    <w:rsid w:val="00633408"/>
    <w:rsid w:val="0063397F"/>
    <w:rsid w:val="00636398"/>
    <w:rsid w:val="006368D3"/>
    <w:rsid w:val="006377EC"/>
    <w:rsid w:val="0064151F"/>
    <w:rsid w:val="00641533"/>
    <w:rsid w:val="0064208D"/>
    <w:rsid w:val="00643475"/>
    <w:rsid w:val="0064396A"/>
    <w:rsid w:val="0064624E"/>
    <w:rsid w:val="00647389"/>
    <w:rsid w:val="006500B6"/>
    <w:rsid w:val="00650AB9"/>
    <w:rsid w:val="00653614"/>
    <w:rsid w:val="00654DC4"/>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15"/>
    <w:rsid w:val="006776D7"/>
    <w:rsid w:val="00681003"/>
    <w:rsid w:val="006817C9"/>
    <w:rsid w:val="00682491"/>
    <w:rsid w:val="00683ECE"/>
    <w:rsid w:val="00691740"/>
    <w:rsid w:val="00695FC2"/>
    <w:rsid w:val="00696949"/>
    <w:rsid w:val="00696A4F"/>
    <w:rsid w:val="00697052"/>
    <w:rsid w:val="006A20C2"/>
    <w:rsid w:val="006A2FD6"/>
    <w:rsid w:val="006A3D9A"/>
    <w:rsid w:val="006A46FB"/>
    <w:rsid w:val="006A5A3D"/>
    <w:rsid w:val="006A5E28"/>
    <w:rsid w:val="006A697B"/>
    <w:rsid w:val="006A7AFF"/>
    <w:rsid w:val="006B1816"/>
    <w:rsid w:val="006B2099"/>
    <w:rsid w:val="006B2277"/>
    <w:rsid w:val="006B48F7"/>
    <w:rsid w:val="006B50CF"/>
    <w:rsid w:val="006C03B8"/>
    <w:rsid w:val="006C1C20"/>
    <w:rsid w:val="006C1C7B"/>
    <w:rsid w:val="006C5B7D"/>
    <w:rsid w:val="006C5EC9"/>
    <w:rsid w:val="006C6059"/>
    <w:rsid w:val="006C7522"/>
    <w:rsid w:val="006D20FB"/>
    <w:rsid w:val="006D30C0"/>
    <w:rsid w:val="006D320E"/>
    <w:rsid w:val="006D418B"/>
    <w:rsid w:val="006D6F08"/>
    <w:rsid w:val="006D7953"/>
    <w:rsid w:val="006E062C"/>
    <w:rsid w:val="006E08DF"/>
    <w:rsid w:val="006E1C82"/>
    <w:rsid w:val="006E28B7"/>
    <w:rsid w:val="006E2A9B"/>
    <w:rsid w:val="006E3310"/>
    <w:rsid w:val="006E36A1"/>
    <w:rsid w:val="006E4E39"/>
    <w:rsid w:val="006E565E"/>
    <w:rsid w:val="006E5C09"/>
    <w:rsid w:val="006E673D"/>
    <w:rsid w:val="006E7D3B"/>
    <w:rsid w:val="006F1B70"/>
    <w:rsid w:val="006F341D"/>
    <w:rsid w:val="006F3CDE"/>
    <w:rsid w:val="006F3E16"/>
    <w:rsid w:val="006F58D4"/>
    <w:rsid w:val="006F6582"/>
    <w:rsid w:val="00701D4A"/>
    <w:rsid w:val="00701F9F"/>
    <w:rsid w:val="007031AE"/>
    <w:rsid w:val="0070346E"/>
    <w:rsid w:val="00704EDB"/>
    <w:rsid w:val="007059C4"/>
    <w:rsid w:val="00706101"/>
    <w:rsid w:val="00706132"/>
    <w:rsid w:val="00706B98"/>
    <w:rsid w:val="00707072"/>
    <w:rsid w:val="00707D61"/>
    <w:rsid w:val="007117E3"/>
    <w:rsid w:val="00712287"/>
    <w:rsid w:val="00712772"/>
    <w:rsid w:val="007140E5"/>
    <w:rsid w:val="007148D3"/>
    <w:rsid w:val="00715B9A"/>
    <w:rsid w:val="00715EB1"/>
    <w:rsid w:val="007171CB"/>
    <w:rsid w:val="0072195C"/>
    <w:rsid w:val="00722AC8"/>
    <w:rsid w:val="007234F1"/>
    <w:rsid w:val="00725422"/>
    <w:rsid w:val="00725504"/>
    <w:rsid w:val="007257D0"/>
    <w:rsid w:val="0072603B"/>
    <w:rsid w:val="00726EA6"/>
    <w:rsid w:val="00727208"/>
    <w:rsid w:val="007272AE"/>
    <w:rsid w:val="00727680"/>
    <w:rsid w:val="0073313D"/>
    <w:rsid w:val="00733C4D"/>
    <w:rsid w:val="00733FD0"/>
    <w:rsid w:val="007348B1"/>
    <w:rsid w:val="007362A6"/>
    <w:rsid w:val="00736411"/>
    <w:rsid w:val="00736D7D"/>
    <w:rsid w:val="00737468"/>
    <w:rsid w:val="00740E58"/>
    <w:rsid w:val="007435F5"/>
    <w:rsid w:val="007445A0"/>
    <w:rsid w:val="0074524B"/>
    <w:rsid w:val="0074534D"/>
    <w:rsid w:val="00747D8B"/>
    <w:rsid w:val="00751228"/>
    <w:rsid w:val="00751622"/>
    <w:rsid w:val="00752E43"/>
    <w:rsid w:val="00755564"/>
    <w:rsid w:val="00756F09"/>
    <w:rsid w:val="007571E1"/>
    <w:rsid w:val="00757D90"/>
    <w:rsid w:val="007604B2"/>
    <w:rsid w:val="007610F5"/>
    <w:rsid w:val="0076143E"/>
    <w:rsid w:val="007617ED"/>
    <w:rsid w:val="00765281"/>
    <w:rsid w:val="00765562"/>
    <w:rsid w:val="00765C5F"/>
    <w:rsid w:val="00765CAD"/>
    <w:rsid w:val="00766BAD"/>
    <w:rsid w:val="00770D10"/>
    <w:rsid w:val="007729A2"/>
    <w:rsid w:val="007755F2"/>
    <w:rsid w:val="00776971"/>
    <w:rsid w:val="00780A80"/>
    <w:rsid w:val="007816FC"/>
    <w:rsid w:val="0078177E"/>
    <w:rsid w:val="00782329"/>
    <w:rsid w:val="0078304C"/>
    <w:rsid w:val="00783673"/>
    <w:rsid w:val="00785490"/>
    <w:rsid w:val="00791833"/>
    <w:rsid w:val="007925EA"/>
    <w:rsid w:val="00793485"/>
    <w:rsid w:val="00793BBD"/>
    <w:rsid w:val="00793CD8"/>
    <w:rsid w:val="00795C92"/>
    <w:rsid w:val="00796231"/>
    <w:rsid w:val="007962CB"/>
    <w:rsid w:val="00796956"/>
    <w:rsid w:val="007A1CB3"/>
    <w:rsid w:val="007A306F"/>
    <w:rsid w:val="007A38B7"/>
    <w:rsid w:val="007A43A6"/>
    <w:rsid w:val="007A58A6"/>
    <w:rsid w:val="007A68FF"/>
    <w:rsid w:val="007A7147"/>
    <w:rsid w:val="007B220A"/>
    <w:rsid w:val="007B3D2D"/>
    <w:rsid w:val="007B50AE"/>
    <w:rsid w:val="007B51DF"/>
    <w:rsid w:val="007C05DD"/>
    <w:rsid w:val="007C3D18"/>
    <w:rsid w:val="007C5CDA"/>
    <w:rsid w:val="007C60BF"/>
    <w:rsid w:val="007C6A07"/>
    <w:rsid w:val="007C75A1"/>
    <w:rsid w:val="007C77A5"/>
    <w:rsid w:val="007D0416"/>
    <w:rsid w:val="007D04E5"/>
    <w:rsid w:val="007D078F"/>
    <w:rsid w:val="007D3DDC"/>
    <w:rsid w:val="007D5901"/>
    <w:rsid w:val="007D7526"/>
    <w:rsid w:val="007D754C"/>
    <w:rsid w:val="007D7B9D"/>
    <w:rsid w:val="007E0C77"/>
    <w:rsid w:val="007E1C66"/>
    <w:rsid w:val="007E25EA"/>
    <w:rsid w:val="007E4033"/>
    <w:rsid w:val="007E4610"/>
    <w:rsid w:val="007E4715"/>
    <w:rsid w:val="007E505B"/>
    <w:rsid w:val="007E5A29"/>
    <w:rsid w:val="007E5C39"/>
    <w:rsid w:val="007E7091"/>
    <w:rsid w:val="007F53E7"/>
    <w:rsid w:val="007F6ADA"/>
    <w:rsid w:val="00803FAE"/>
    <w:rsid w:val="00805D71"/>
    <w:rsid w:val="00805F03"/>
    <w:rsid w:val="0080605F"/>
    <w:rsid w:val="00807786"/>
    <w:rsid w:val="00811FCB"/>
    <w:rsid w:val="0081328B"/>
    <w:rsid w:val="00814006"/>
    <w:rsid w:val="008158D6"/>
    <w:rsid w:val="0081618A"/>
    <w:rsid w:val="00817196"/>
    <w:rsid w:val="00817547"/>
    <w:rsid w:val="00820A86"/>
    <w:rsid w:val="008235DB"/>
    <w:rsid w:val="00824AB4"/>
    <w:rsid w:val="00825C42"/>
    <w:rsid w:val="00825D25"/>
    <w:rsid w:val="00826BCE"/>
    <w:rsid w:val="00826E72"/>
    <w:rsid w:val="00827D6F"/>
    <w:rsid w:val="00831407"/>
    <w:rsid w:val="00833B02"/>
    <w:rsid w:val="00835770"/>
    <w:rsid w:val="008365B8"/>
    <w:rsid w:val="008376AC"/>
    <w:rsid w:val="00840B74"/>
    <w:rsid w:val="00841089"/>
    <w:rsid w:val="00843099"/>
    <w:rsid w:val="0084348F"/>
    <w:rsid w:val="008444E8"/>
    <w:rsid w:val="00844E80"/>
    <w:rsid w:val="00846B0D"/>
    <w:rsid w:val="00846FE7"/>
    <w:rsid w:val="00851CFA"/>
    <w:rsid w:val="00852E3F"/>
    <w:rsid w:val="00855382"/>
    <w:rsid w:val="00855FD5"/>
    <w:rsid w:val="008561EE"/>
    <w:rsid w:val="00856911"/>
    <w:rsid w:val="0086049E"/>
    <w:rsid w:val="0086292F"/>
    <w:rsid w:val="00865799"/>
    <w:rsid w:val="008677FD"/>
    <w:rsid w:val="008706D4"/>
    <w:rsid w:val="00870F8A"/>
    <w:rsid w:val="008719A4"/>
    <w:rsid w:val="00871D23"/>
    <w:rsid w:val="008726B1"/>
    <w:rsid w:val="0087387B"/>
    <w:rsid w:val="00874312"/>
    <w:rsid w:val="0087437C"/>
    <w:rsid w:val="008751E6"/>
    <w:rsid w:val="00875CD7"/>
    <w:rsid w:val="00876B2B"/>
    <w:rsid w:val="00876B4D"/>
    <w:rsid w:val="00876F21"/>
    <w:rsid w:val="00877F18"/>
    <w:rsid w:val="008828A2"/>
    <w:rsid w:val="00883350"/>
    <w:rsid w:val="00883785"/>
    <w:rsid w:val="00886E66"/>
    <w:rsid w:val="00887F83"/>
    <w:rsid w:val="00891DFF"/>
    <w:rsid w:val="008930A5"/>
    <w:rsid w:val="008941E3"/>
    <w:rsid w:val="00894A88"/>
    <w:rsid w:val="00895386"/>
    <w:rsid w:val="00896870"/>
    <w:rsid w:val="0089763B"/>
    <w:rsid w:val="008977C4"/>
    <w:rsid w:val="008A21FF"/>
    <w:rsid w:val="008A2CE2"/>
    <w:rsid w:val="008A30AC"/>
    <w:rsid w:val="008A44B8"/>
    <w:rsid w:val="008A51A8"/>
    <w:rsid w:val="008A54C7"/>
    <w:rsid w:val="008A54FE"/>
    <w:rsid w:val="008A6343"/>
    <w:rsid w:val="008A77D8"/>
    <w:rsid w:val="008B0483"/>
    <w:rsid w:val="008B120C"/>
    <w:rsid w:val="008B3EC7"/>
    <w:rsid w:val="008B51A0"/>
    <w:rsid w:val="008B592A"/>
    <w:rsid w:val="008B6BD0"/>
    <w:rsid w:val="008B6C82"/>
    <w:rsid w:val="008B7B5C"/>
    <w:rsid w:val="008C0C99"/>
    <w:rsid w:val="008C2017"/>
    <w:rsid w:val="008C2250"/>
    <w:rsid w:val="008C286D"/>
    <w:rsid w:val="008C3E1C"/>
    <w:rsid w:val="008C4577"/>
    <w:rsid w:val="008C4958"/>
    <w:rsid w:val="008C4BAA"/>
    <w:rsid w:val="008C4C02"/>
    <w:rsid w:val="008C59CA"/>
    <w:rsid w:val="008C6AE8"/>
    <w:rsid w:val="008C6D9D"/>
    <w:rsid w:val="008C6EED"/>
    <w:rsid w:val="008C7573"/>
    <w:rsid w:val="008D00A5"/>
    <w:rsid w:val="008D34F1"/>
    <w:rsid w:val="008D383A"/>
    <w:rsid w:val="008D39D8"/>
    <w:rsid w:val="008D4D4B"/>
    <w:rsid w:val="008D5229"/>
    <w:rsid w:val="008D6D1A"/>
    <w:rsid w:val="008E065E"/>
    <w:rsid w:val="008E0927"/>
    <w:rsid w:val="008E1909"/>
    <w:rsid w:val="008E5C20"/>
    <w:rsid w:val="008E63BC"/>
    <w:rsid w:val="008F0B50"/>
    <w:rsid w:val="008F1C4E"/>
    <w:rsid w:val="008F1EAB"/>
    <w:rsid w:val="008F334B"/>
    <w:rsid w:val="008F33DC"/>
    <w:rsid w:val="008F477F"/>
    <w:rsid w:val="008F4EBC"/>
    <w:rsid w:val="008F7187"/>
    <w:rsid w:val="00902350"/>
    <w:rsid w:val="00902CAF"/>
    <w:rsid w:val="00903194"/>
    <w:rsid w:val="0090336B"/>
    <w:rsid w:val="00904DFD"/>
    <w:rsid w:val="009053AA"/>
    <w:rsid w:val="00906437"/>
    <w:rsid w:val="00906939"/>
    <w:rsid w:val="00910B7D"/>
    <w:rsid w:val="00911DFB"/>
    <w:rsid w:val="009139D9"/>
    <w:rsid w:val="00914AD8"/>
    <w:rsid w:val="00915B5A"/>
    <w:rsid w:val="00916079"/>
    <w:rsid w:val="00917CE9"/>
    <w:rsid w:val="00920BF2"/>
    <w:rsid w:val="00921463"/>
    <w:rsid w:val="00922010"/>
    <w:rsid w:val="00922171"/>
    <w:rsid w:val="00922C3C"/>
    <w:rsid w:val="00925BA0"/>
    <w:rsid w:val="00926CA2"/>
    <w:rsid w:val="00930B3F"/>
    <w:rsid w:val="00930E0D"/>
    <w:rsid w:val="00931BD9"/>
    <w:rsid w:val="00932C1B"/>
    <w:rsid w:val="00933745"/>
    <w:rsid w:val="009368F3"/>
    <w:rsid w:val="00941636"/>
    <w:rsid w:val="00943742"/>
    <w:rsid w:val="00945C05"/>
    <w:rsid w:val="00946945"/>
    <w:rsid w:val="00947713"/>
    <w:rsid w:val="00950DE7"/>
    <w:rsid w:val="00953920"/>
    <w:rsid w:val="00953D47"/>
    <w:rsid w:val="00955BFF"/>
    <w:rsid w:val="0095681E"/>
    <w:rsid w:val="009572D4"/>
    <w:rsid w:val="00957C66"/>
    <w:rsid w:val="009605AB"/>
    <w:rsid w:val="00960C2E"/>
    <w:rsid w:val="00961921"/>
    <w:rsid w:val="009625F8"/>
    <w:rsid w:val="00963CE3"/>
    <w:rsid w:val="0096430A"/>
    <w:rsid w:val="0096554B"/>
    <w:rsid w:val="0096584A"/>
    <w:rsid w:val="009708A7"/>
    <w:rsid w:val="009715B3"/>
    <w:rsid w:val="00971F08"/>
    <w:rsid w:val="0097375E"/>
    <w:rsid w:val="009756DF"/>
    <w:rsid w:val="00975B91"/>
    <w:rsid w:val="0097603D"/>
    <w:rsid w:val="00976949"/>
    <w:rsid w:val="00977C8D"/>
    <w:rsid w:val="00977D3E"/>
    <w:rsid w:val="00980369"/>
    <w:rsid w:val="00980477"/>
    <w:rsid w:val="00985253"/>
    <w:rsid w:val="009853B3"/>
    <w:rsid w:val="009855C7"/>
    <w:rsid w:val="00985AF9"/>
    <w:rsid w:val="00990630"/>
    <w:rsid w:val="009916D9"/>
    <w:rsid w:val="00991761"/>
    <w:rsid w:val="009942E3"/>
    <w:rsid w:val="00994DCA"/>
    <w:rsid w:val="00994F2F"/>
    <w:rsid w:val="009960EC"/>
    <w:rsid w:val="009970DD"/>
    <w:rsid w:val="00997E63"/>
    <w:rsid w:val="009A0FBA"/>
    <w:rsid w:val="009A1601"/>
    <w:rsid w:val="009A375C"/>
    <w:rsid w:val="009A3BB6"/>
    <w:rsid w:val="009A462D"/>
    <w:rsid w:val="009A50E9"/>
    <w:rsid w:val="009A5CBA"/>
    <w:rsid w:val="009A6B0F"/>
    <w:rsid w:val="009B1F30"/>
    <w:rsid w:val="009B2D8E"/>
    <w:rsid w:val="009B3AC2"/>
    <w:rsid w:val="009B3AF1"/>
    <w:rsid w:val="009B4DF4"/>
    <w:rsid w:val="009B564E"/>
    <w:rsid w:val="009B7E87"/>
    <w:rsid w:val="009C0169"/>
    <w:rsid w:val="009C029E"/>
    <w:rsid w:val="009C403E"/>
    <w:rsid w:val="009D0394"/>
    <w:rsid w:val="009D2D0A"/>
    <w:rsid w:val="009D4FF0"/>
    <w:rsid w:val="009D703C"/>
    <w:rsid w:val="009D718F"/>
    <w:rsid w:val="009E068F"/>
    <w:rsid w:val="009E14E0"/>
    <w:rsid w:val="009E35DB"/>
    <w:rsid w:val="009E47A3"/>
    <w:rsid w:val="009E535A"/>
    <w:rsid w:val="009E71EE"/>
    <w:rsid w:val="009F06A5"/>
    <w:rsid w:val="009F08F3"/>
    <w:rsid w:val="009F0BD5"/>
    <w:rsid w:val="009F1C18"/>
    <w:rsid w:val="009F344F"/>
    <w:rsid w:val="009F71E8"/>
    <w:rsid w:val="00A0104A"/>
    <w:rsid w:val="00A02A3C"/>
    <w:rsid w:val="00A0308D"/>
    <w:rsid w:val="00A031D8"/>
    <w:rsid w:val="00A0470A"/>
    <w:rsid w:val="00A048A8"/>
    <w:rsid w:val="00A04F49"/>
    <w:rsid w:val="00A05C26"/>
    <w:rsid w:val="00A1033D"/>
    <w:rsid w:val="00A106D1"/>
    <w:rsid w:val="00A11F28"/>
    <w:rsid w:val="00A1311D"/>
    <w:rsid w:val="00A13E54"/>
    <w:rsid w:val="00A1400F"/>
    <w:rsid w:val="00A149EF"/>
    <w:rsid w:val="00A157BA"/>
    <w:rsid w:val="00A17E88"/>
    <w:rsid w:val="00A17F63"/>
    <w:rsid w:val="00A2012F"/>
    <w:rsid w:val="00A2193B"/>
    <w:rsid w:val="00A22515"/>
    <w:rsid w:val="00A2268A"/>
    <w:rsid w:val="00A229ED"/>
    <w:rsid w:val="00A2351A"/>
    <w:rsid w:val="00A251AB"/>
    <w:rsid w:val="00A25510"/>
    <w:rsid w:val="00A264A9"/>
    <w:rsid w:val="00A26ABC"/>
    <w:rsid w:val="00A26DCF"/>
    <w:rsid w:val="00A27361"/>
    <w:rsid w:val="00A27785"/>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5B74"/>
    <w:rsid w:val="00A52581"/>
    <w:rsid w:val="00A529F5"/>
    <w:rsid w:val="00A52E1D"/>
    <w:rsid w:val="00A5343C"/>
    <w:rsid w:val="00A534D6"/>
    <w:rsid w:val="00A538E1"/>
    <w:rsid w:val="00A54296"/>
    <w:rsid w:val="00A57772"/>
    <w:rsid w:val="00A61499"/>
    <w:rsid w:val="00A62A77"/>
    <w:rsid w:val="00A62C0F"/>
    <w:rsid w:val="00A6320E"/>
    <w:rsid w:val="00A63483"/>
    <w:rsid w:val="00A657D7"/>
    <w:rsid w:val="00A660AC"/>
    <w:rsid w:val="00A67E6C"/>
    <w:rsid w:val="00A71B99"/>
    <w:rsid w:val="00A729E1"/>
    <w:rsid w:val="00A739D0"/>
    <w:rsid w:val="00A73E56"/>
    <w:rsid w:val="00A761D4"/>
    <w:rsid w:val="00A77EC4"/>
    <w:rsid w:val="00A846FF"/>
    <w:rsid w:val="00A84A68"/>
    <w:rsid w:val="00A8589C"/>
    <w:rsid w:val="00A865AE"/>
    <w:rsid w:val="00A9055F"/>
    <w:rsid w:val="00A90AAE"/>
    <w:rsid w:val="00A92879"/>
    <w:rsid w:val="00A93B59"/>
    <w:rsid w:val="00A9442A"/>
    <w:rsid w:val="00A95D4D"/>
    <w:rsid w:val="00AA016F"/>
    <w:rsid w:val="00AA0DFE"/>
    <w:rsid w:val="00AA1ED6"/>
    <w:rsid w:val="00AA3338"/>
    <w:rsid w:val="00AA51D6"/>
    <w:rsid w:val="00AA756B"/>
    <w:rsid w:val="00AB0BC8"/>
    <w:rsid w:val="00AB11CA"/>
    <w:rsid w:val="00AB14D9"/>
    <w:rsid w:val="00AB21C0"/>
    <w:rsid w:val="00AB4AB8"/>
    <w:rsid w:val="00AB4D8E"/>
    <w:rsid w:val="00AB655E"/>
    <w:rsid w:val="00AB7BC8"/>
    <w:rsid w:val="00AC007F"/>
    <w:rsid w:val="00AC1434"/>
    <w:rsid w:val="00AC2546"/>
    <w:rsid w:val="00AC2ECD"/>
    <w:rsid w:val="00AC3119"/>
    <w:rsid w:val="00AC426E"/>
    <w:rsid w:val="00AC49FB"/>
    <w:rsid w:val="00AC5A10"/>
    <w:rsid w:val="00AC6B33"/>
    <w:rsid w:val="00AC7032"/>
    <w:rsid w:val="00AC7A9B"/>
    <w:rsid w:val="00AC7C47"/>
    <w:rsid w:val="00AD074C"/>
    <w:rsid w:val="00AD079A"/>
    <w:rsid w:val="00AD0AA3"/>
    <w:rsid w:val="00AD2ED0"/>
    <w:rsid w:val="00AD2F9E"/>
    <w:rsid w:val="00AD3F94"/>
    <w:rsid w:val="00AD4A5A"/>
    <w:rsid w:val="00AD4B6A"/>
    <w:rsid w:val="00AD5163"/>
    <w:rsid w:val="00AE27AC"/>
    <w:rsid w:val="00AE29CB"/>
    <w:rsid w:val="00AE40E0"/>
    <w:rsid w:val="00AE4DBA"/>
    <w:rsid w:val="00AE4F07"/>
    <w:rsid w:val="00AE5868"/>
    <w:rsid w:val="00AE59AE"/>
    <w:rsid w:val="00AF1C5D"/>
    <w:rsid w:val="00AF2EE3"/>
    <w:rsid w:val="00AF42D7"/>
    <w:rsid w:val="00B006FE"/>
    <w:rsid w:val="00B007CB"/>
    <w:rsid w:val="00B01F1B"/>
    <w:rsid w:val="00B02609"/>
    <w:rsid w:val="00B02AA9"/>
    <w:rsid w:val="00B02FA3"/>
    <w:rsid w:val="00B039D8"/>
    <w:rsid w:val="00B05084"/>
    <w:rsid w:val="00B05186"/>
    <w:rsid w:val="00B05B1D"/>
    <w:rsid w:val="00B05C6A"/>
    <w:rsid w:val="00B076E0"/>
    <w:rsid w:val="00B1149F"/>
    <w:rsid w:val="00B132B9"/>
    <w:rsid w:val="00B14120"/>
    <w:rsid w:val="00B157F9"/>
    <w:rsid w:val="00B17803"/>
    <w:rsid w:val="00B20256"/>
    <w:rsid w:val="00B20D09"/>
    <w:rsid w:val="00B244D6"/>
    <w:rsid w:val="00B258DA"/>
    <w:rsid w:val="00B2763F"/>
    <w:rsid w:val="00B27AAC"/>
    <w:rsid w:val="00B30929"/>
    <w:rsid w:val="00B32AEF"/>
    <w:rsid w:val="00B343A0"/>
    <w:rsid w:val="00B36A7A"/>
    <w:rsid w:val="00B36F3D"/>
    <w:rsid w:val="00B372AA"/>
    <w:rsid w:val="00B3738A"/>
    <w:rsid w:val="00B3791E"/>
    <w:rsid w:val="00B40445"/>
    <w:rsid w:val="00B405C9"/>
    <w:rsid w:val="00B409E0"/>
    <w:rsid w:val="00B40FC3"/>
    <w:rsid w:val="00B41435"/>
    <w:rsid w:val="00B41888"/>
    <w:rsid w:val="00B42217"/>
    <w:rsid w:val="00B45700"/>
    <w:rsid w:val="00B45A52"/>
    <w:rsid w:val="00B45BF8"/>
    <w:rsid w:val="00B45E11"/>
    <w:rsid w:val="00B46175"/>
    <w:rsid w:val="00B50864"/>
    <w:rsid w:val="00B5151C"/>
    <w:rsid w:val="00B51CCF"/>
    <w:rsid w:val="00B53A10"/>
    <w:rsid w:val="00B54296"/>
    <w:rsid w:val="00B548B7"/>
    <w:rsid w:val="00B567B0"/>
    <w:rsid w:val="00B57515"/>
    <w:rsid w:val="00B602D6"/>
    <w:rsid w:val="00B62490"/>
    <w:rsid w:val="00B628AD"/>
    <w:rsid w:val="00B664C7"/>
    <w:rsid w:val="00B674D3"/>
    <w:rsid w:val="00B67763"/>
    <w:rsid w:val="00B67D20"/>
    <w:rsid w:val="00B7088D"/>
    <w:rsid w:val="00B71C8E"/>
    <w:rsid w:val="00B739F6"/>
    <w:rsid w:val="00B74756"/>
    <w:rsid w:val="00B762EC"/>
    <w:rsid w:val="00B7783A"/>
    <w:rsid w:val="00B81A6C"/>
    <w:rsid w:val="00B82F2B"/>
    <w:rsid w:val="00B83CE9"/>
    <w:rsid w:val="00B83F10"/>
    <w:rsid w:val="00B85DE5"/>
    <w:rsid w:val="00B86125"/>
    <w:rsid w:val="00B86C12"/>
    <w:rsid w:val="00B90F73"/>
    <w:rsid w:val="00B93B59"/>
    <w:rsid w:val="00B9406A"/>
    <w:rsid w:val="00B949A5"/>
    <w:rsid w:val="00B97B5A"/>
    <w:rsid w:val="00BA2280"/>
    <w:rsid w:val="00BA2539"/>
    <w:rsid w:val="00BA2A08"/>
    <w:rsid w:val="00BA39E1"/>
    <w:rsid w:val="00BA434A"/>
    <w:rsid w:val="00BA4778"/>
    <w:rsid w:val="00BA4C3E"/>
    <w:rsid w:val="00BA56D2"/>
    <w:rsid w:val="00BA76E0"/>
    <w:rsid w:val="00BB2A25"/>
    <w:rsid w:val="00BB40FF"/>
    <w:rsid w:val="00BB51E9"/>
    <w:rsid w:val="00BB64BD"/>
    <w:rsid w:val="00BB7569"/>
    <w:rsid w:val="00BC0101"/>
    <w:rsid w:val="00BC0FDC"/>
    <w:rsid w:val="00BC14B3"/>
    <w:rsid w:val="00BC3053"/>
    <w:rsid w:val="00BC32A9"/>
    <w:rsid w:val="00BC4D2E"/>
    <w:rsid w:val="00BC62C0"/>
    <w:rsid w:val="00BC761F"/>
    <w:rsid w:val="00BD3218"/>
    <w:rsid w:val="00BD3DE4"/>
    <w:rsid w:val="00BD48AC"/>
    <w:rsid w:val="00BD508A"/>
    <w:rsid w:val="00BD5F1A"/>
    <w:rsid w:val="00BE1234"/>
    <w:rsid w:val="00BE2FA6"/>
    <w:rsid w:val="00BE333F"/>
    <w:rsid w:val="00BE42E9"/>
    <w:rsid w:val="00BE4F07"/>
    <w:rsid w:val="00BE7406"/>
    <w:rsid w:val="00BE7603"/>
    <w:rsid w:val="00BF03E8"/>
    <w:rsid w:val="00BF3279"/>
    <w:rsid w:val="00BF3FF7"/>
    <w:rsid w:val="00BF74C7"/>
    <w:rsid w:val="00C015F1"/>
    <w:rsid w:val="00C01F33"/>
    <w:rsid w:val="00C02CC6"/>
    <w:rsid w:val="00C040F7"/>
    <w:rsid w:val="00C044AB"/>
    <w:rsid w:val="00C05706"/>
    <w:rsid w:val="00C06A52"/>
    <w:rsid w:val="00C0719F"/>
    <w:rsid w:val="00C07377"/>
    <w:rsid w:val="00C10478"/>
    <w:rsid w:val="00C12107"/>
    <w:rsid w:val="00C14D4B"/>
    <w:rsid w:val="00C154BB"/>
    <w:rsid w:val="00C17EDA"/>
    <w:rsid w:val="00C17EF8"/>
    <w:rsid w:val="00C21261"/>
    <w:rsid w:val="00C25467"/>
    <w:rsid w:val="00C279B5"/>
    <w:rsid w:val="00C27C45"/>
    <w:rsid w:val="00C36254"/>
    <w:rsid w:val="00C36DBB"/>
    <w:rsid w:val="00C3719D"/>
    <w:rsid w:val="00C37CB2"/>
    <w:rsid w:val="00C4316F"/>
    <w:rsid w:val="00C473A5"/>
    <w:rsid w:val="00C5419E"/>
    <w:rsid w:val="00C54995"/>
    <w:rsid w:val="00C54B41"/>
    <w:rsid w:val="00C54D41"/>
    <w:rsid w:val="00C560B6"/>
    <w:rsid w:val="00C60093"/>
    <w:rsid w:val="00C60783"/>
    <w:rsid w:val="00C624C8"/>
    <w:rsid w:val="00C64672"/>
    <w:rsid w:val="00C6763B"/>
    <w:rsid w:val="00C70397"/>
    <w:rsid w:val="00C70697"/>
    <w:rsid w:val="00C72093"/>
    <w:rsid w:val="00C7291C"/>
    <w:rsid w:val="00C72EF4"/>
    <w:rsid w:val="00C7315A"/>
    <w:rsid w:val="00C744FE"/>
    <w:rsid w:val="00C7452B"/>
    <w:rsid w:val="00C75D2F"/>
    <w:rsid w:val="00C767BE"/>
    <w:rsid w:val="00C76E3C"/>
    <w:rsid w:val="00C81568"/>
    <w:rsid w:val="00C823B7"/>
    <w:rsid w:val="00C82A7A"/>
    <w:rsid w:val="00C82CCF"/>
    <w:rsid w:val="00C836D8"/>
    <w:rsid w:val="00C84C51"/>
    <w:rsid w:val="00C84CBA"/>
    <w:rsid w:val="00C85526"/>
    <w:rsid w:val="00C87AE3"/>
    <w:rsid w:val="00C9027A"/>
    <w:rsid w:val="00C9068E"/>
    <w:rsid w:val="00C93814"/>
    <w:rsid w:val="00C93C4B"/>
    <w:rsid w:val="00C9449D"/>
    <w:rsid w:val="00C944AB"/>
    <w:rsid w:val="00C95B40"/>
    <w:rsid w:val="00C97EBF"/>
    <w:rsid w:val="00CA0D3A"/>
    <w:rsid w:val="00CA0E56"/>
    <w:rsid w:val="00CA19BE"/>
    <w:rsid w:val="00CA1ED8"/>
    <w:rsid w:val="00CA779C"/>
    <w:rsid w:val="00CB1205"/>
    <w:rsid w:val="00CB1F63"/>
    <w:rsid w:val="00CB3AFC"/>
    <w:rsid w:val="00CB7170"/>
    <w:rsid w:val="00CC040E"/>
    <w:rsid w:val="00CC111F"/>
    <w:rsid w:val="00CC2011"/>
    <w:rsid w:val="00CC3EA0"/>
    <w:rsid w:val="00CC7B45"/>
    <w:rsid w:val="00CD0088"/>
    <w:rsid w:val="00CD0448"/>
    <w:rsid w:val="00CD1188"/>
    <w:rsid w:val="00CD24CA"/>
    <w:rsid w:val="00CD2ED1"/>
    <w:rsid w:val="00CD337B"/>
    <w:rsid w:val="00CE0114"/>
    <w:rsid w:val="00CE0424"/>
    <w:rsid w:val="00CE0BF7"/>
    <w:rsid w:val="00CE124A"/>
    <w:rsid w:val="00CE45CD"/>
    <w:rsid w:val="00CE50CF"/>
    <w:rsid w:val="00CE7561"/>
    <w:rsid w:val="00CE7EE4"/>
    <w:rsid w:val="00CF08A4"/>
    <w:rsid w:val="00CF1354"/>
    <w:rsid w:val="00CF3B1F"/>
    <w:rsid w:val="00CF3B69"/>
    <w:rsid w:val="00CF3BF6"/>
    <w:rsid w:val="00CF3F81"/>
    <w:rsid w:val="00CF47E8"/>
    <w:rsid w:val="00CF625B"/>
    <w:rsid w:val="00CF6719"/>
    <w:rsid w:val="00CF687E"/>
    <w:rsid w:val="00D0256F"/>
    <w:rsid w:val="00D0349B"/>
    <w:rsid w:val="00D03922"/>
    <w:rsid w:val="00D10249"/>
    <w:rsid w:val="00D115C3"/>
    <w:rsid w:val="00D11897"/>
    <w:rsid w:val="00D12B9D"/>
    <w:rsid w:val="00D13135"/>
    <w:rsid w:val="00D13397"/>
    <w:rsid w:val="00D133AF"/>
    <w:rsid w:val="00D13E4E"/>
    <w:rsid w:val="00D15115"/>
    <w:rsid w:val="00D1534B"/>
    <w:rsid w:val="00D16596"/>
    <w:rsid w:val="00D2017D"/>
    <w:rsid w:val="00D20B95"/>
    <w:rsid w:val="00D21882"/>
    <w:rsid w:val="00D232A9"/>
    <w:rsid w:val="00D239A7"/>
    <w:rsid w:val="00D23F47"/>
    <w:rsid w:val="00D252F0"/>
    <w:rsid w:val="00D308C9"/>
    <w:rsid w:val="00D319C6"/>
    <w:rsid w:val="00D3341B"/>
    <w:rsid w:val="00D36E71"/>
    <w:rsid w:val="00D37D87"/>
    <w:rsid w:val="00D40B33"/>
    <w:rsid w:val="00D42F04"/>
    <w:rsid w:val="00D4304D"/>
    <w:rsid w:val="00D4318F"/>
    <w:rsid w:val="00D438BF"/>
    <w:rsid w:val="00D440F8"/>
    <w:rsid w:val="00D44431"/>
    <w:rsid w:val="00D44911"/>
    <w:rsid w:val="00D47F23"/>
    <w:rsid w:val="00D50AA0"/>
    <w:rsid w:val="00D527FB"/>
    <w:rsid w:val="00D53D40"/>
    <w:rsid w:val="00D546FF"/>
    <w:rsid w:val="00D55AD5"/>
    <w:rsid w:val="00D55FD1"/>
    <w:rsid w:val="00D566BF"/>
    <w:rsid w:val="00D576CA"/>
    <w:rsid w:val="00D614A1"/>
    <w:rsid w:val="00D61AF5"/>
    <w:rsid w:val="00D6223C"/>
    <w:rsid w:val="00D62A3C"/>
    <w:rsid w:val="00D652B5"/>
    <w:rsid w:val="00D66155"/>
    <w:rsid w:val="00D67741"/>
    <w:rsid w:val="00D67D33"/>
    <w:rsid w:val="00D708B0"/>
    <w:rsid w:val="00D70FD8"/>
    <w:rsid w:val="00D7121A"/>
    <w:rsid w:val="00D7281A"/>
    <w:rsid w:val="00D77B1D"/>
    <w:rsid w:val="00D8021F"/>
    <w:rsid w:val="00D80383"/>
    <w:rsid w:val="00D823C6"/>
    <w:rsid w:val="00D82FFB"/>
    <w:rsid w:val="00D8327F"/>
    <w:rsid w:val="00D83449"/>
    <w:rsid w:val="00D855D3"/>
    <w:rsid w:val="00D86296"/>
    <w:rsid w:val="00D86CA3"/>
    <w:rsid w:val="00D871CE"/>
    <w:rsid w:val="00D90287"/>
    <w:rsid w:val="00D9196D"/>
    <w:rsid w:val="00D92067"/>
    <w:rsid w:val="00D92982"/>
    <w:rsid w:val="00D95785"/>
    <w:rsid w:val="00DA025F"/>
    <w:rsid w:val="00DA1465"/>
    <w:rsid w:val="00DA192E"/>
    <w:rsid w:val="00DA1F87"/>
    <w:rsid w:val="00DA22A1"/>
    <w:rsid w:val="00DA235F"/>
    <w:rsid w:val="00DA28EC"/>
    <w:rsid w:val="00DA305E"/>
    <w:rsid w:val="00DA3DC9"/>
    <w:rsid w:val="00DA4E95"/>
    <w:rsid w:val="00DA5417"/>
    <w:rsid w:val="00DA56E8"/>
    <w:rsid w:val="00DA76A8"/>
    <w:rsid w:val="00DA7BF0"/>
    <w:rsid w:val="00DB0A9F"/>
    <w:rsid w:val="00DB14C1"/>
    <w:rsid w:val="00DB3592"/>
    <w:rsid w:val="00DB3720"/>
    <w:rsid w:val="00DB377D"/>
    <w:rsid w:val="00DB50B7"/>
    <w:rsid w:val="00DC0ED6"/>
    <w:rsid w:val="00DC2D36"/>
    <w:rsid w:val="00DC3459"/>
    <w:rsid w:val="00DC53EF"/>
    <w:rsid w:val="00DC575B"/>
    <w:rsid w:val="00DC7337"/>
    <w:rsid w:val="00DC78AE"/>
    <w:rsid w:val="00DD1DA5"/>
    <w:rsid w:val="00DD3863"/>
    <w:rsid w:val="00DD597E"/>
    <w:rsid w:val="00DE49EE"/>
    <w:rsid w:val="00DE50D6"/>
    <w:rsid w:val="00DE5608"/>
    <w:rsid w:val="00DE58D0"/>
    <w:rsid w:val="00DE654F"/>
    <w:rsid w:val="00DE7586"/>
    <w:rsid w:val="00DF01EA"/>
    <w:rsid w:val="00DF0B6E"/>
    <w:rsid w:val="00DF15E0"/>
    <w:rsid w:val="00DF316A"/>
    <w:rsid w:val="00DF37A0"/>
    <w:rsid w:val="00DF440B"/>
    <w:rsid w:val="00E035B9"/>
    <w:rsid w:val="00E062FA"/>
    <w:rsid w:val="00E110E7"/>
    <w:rsid w:val="00E11B20"/>
    <w:rsid w:val="00E12351"/>
    <w:rsid w:val="00E17FA2"/>
    <w:rsid w:val="00E22330"/>
    <w:rsid w:val="00E244FA"/>
    <w:rsid w:val="00E25F46"/>
    <w:rsid w:val="00E30B5A"/>
    <w:rsid w:val="00E30D47"/>
    <w:rsid w:val="00E3123D"/>
    <w:rsid w:val="00E31461"/>
    <w:rsid w:val="00E31D43"/>
    <w:rsid w:val="00E32608"/>
    <w:rsid w:val="00E34188"/>
    <w:rsid w:val="00E34B6E"/>
    <w:rsid w:val="00E35559"/>
    <w:rsid w:val="00E3599F"/>
    <w:rsid w:val="00E3723A"/>
    <w:rsid w:val="00E37860"/>
    <w:rsid w:val="00E42302"/>
    <w:rsid w:val="00E44282"/>
    <w:rsid w:val="00E44286"/>
    <w:rsid w:val="00E446F1"/>
    <w:rsid w:val="00E46006"/>
    <w:rsid w:val="00E46886"/>
    <w:rsid w:val="00E46E7E"/>
    <w:rsid w:val="00E47AEF"/>
    <w:rsid w:val="00E52781"/>
    <w:rsid w:val="00E53B75"/>
    <w:rsid w:val="00E54E3B"/>
    <w:rsid w:val="00E5545B"/>
    <w:rsid w:val="00E57565"/>
    <w:rsid w:val="00E63838"/>
    <w:rsid w:val="00E63BBA"/>
    <w:rsid w:val="00E64434"/>
    <w:rsid w:val="00E64C77"/>
    <w:rsid w:val="00E66357"/>
    <w:rsid w:val="00E6796D"/>
    <w:rsid w:val="00E67C51"/>
    <w:rsid w:val="00E702DE"/>
    <w:rsid w:val="00E71F25"/>
    <w:rsid w:val="00E727B7"/>
    <w:rsid w:val="00E72EFC"/>
    <w:rsid w:val="00E73F10"/>
    <w:rsid w:val="00E758EC"/>
    <w:rsid w:val="00E75916"/>
    <w:rsid w:val="00E80ACA"/>
    <w:rsid w:val="00E821DE"/>
    <w:rsid w:val="00E8234C"/>
    <w:rsid w:val="00E83AA9"/>
    <w:rsid w:val="00E851A7"/>
    <w:rsid w:val="00E85654"/>
    <w:rsid w:val="00E85928"/>
    <w:rsid w:val="00E87822"/>
    <w:rsid w:val="00E90395"/>
    <w:rsid w:val="00E90E49"/>
    <w:rsid w:val="00E917F9"/>
    <w:rsid w:val="00E9291C"/>
    <w:rsid w:val="00E92E6B"/>
    <w:rsid w:val="00E93FC6"/>
    <w:rsid w:val="00E93FFE"/>
    <w:rsid w:val="00E94F8A"/>
    <w:rsid w:val="00EA1229"/>
    <w:rsid w:val="00EA7A41"/>
    <w:rsid w:val="00EB077B"/>
    <w:rsid w:val="00EB37BE"/>
    <w:rsid w:val="00EB4EA2"/>
    <w:rsid w:val="00EB55C1"/>
    <w:rsid w:val="00EB6D87"/>
    <w:rsid w:val="00EB7AC2"/>
    <w:rsid w:val="00EC0AD6"/>
    <w:rsid w:val="00EC23FD"/>
    <w:rsid w:val="00EC24D5"/>
    <w:rsid w:val="00EC27C6"/>
    <w:rsid w:val="00EC4207"/>
    <w:rsid w:val="00EC5653"/>
    <w:rsid w:val="00EC6AE1"/>
    <w:rsid w:val="00EC6B83"/>
    <w:rsid w:val="00EC71CE"/>
    <w:rsid w:val="00ED1006"/>
    <w:rsid w:val="00ED1AB6"/>
    <w:rsid w:val="00ED77EB"/>
    <w:rsid w:val="00ED7F88"/>
    <w:rsid w:val="00EE04B7"/>
    <w:rsid w:val="00EE1DA8"/>
    <w:rsid w:val="00EE2729"/>
    <w:rsid w:val="00EE3873"/>
    <w:rsid w:val="00EE4DDE"/>
    <w:rsid w:val="00EE56A2"/>
    <w:rsid w:val="00EE66F0"/>
    <w:rsid w:val="00EE6B0C"/>
    <w:rsid w:val="00EE6B5F"/>
    <w:rsid w:val="00EF18FE"/>
    <w:rsid w:val="00EF2461"/>
    <w:rsid w:val="00EF4D22"/>
    <w:rsid w:val="00EF4F6F"/>
    <w:rsid w:val="00EF5787"/>
    <w:rsid w:val="00EF60D0"/>
    <w:rsid w:val="00EF7783"/>
    <w:rsid w:val="00F00F62"/>
    <w:rsid w:val="00F01DB3"/>
    <w:rsid w:val="00F03DAF"/>
    <w:rsid w:val="00F05216"/>
    <w:rsid w:val="00F0528D"/>
    <w:rsid w:val="00F06C67"/>
    <w:rsid w:val="00F06DFD"/>
    <w:rsid w:val="00F071D1"/>
    <w:rsid w:val="00F07533"/>
    <w:rsid w:val="00F10629"/>
    <w:rsid w:val="00F157F2"/>
    <w:rsid w:val="00F15FA5"/>
    <w:rsid w:val="00F209B7"/>
    <w:rsid w:val="00F21E6E"/>
    <w:rsid w:val="00F22355"/>
    <w:rsid w:val="00F22D7D"/>
    <w:rsid w:val="00F2376F"/>
    <w:rsid w:val="00F243D8"/>
    <w:rsid w:val="00F256D6"/>
    <w:rsid w:val="00F30828"/>
    <w:rsid w:val="00F30D72"/>
    <w:rsid w:val="00F313D6"/>
    <w:rsid w:val="00F376AE"/>
    <w:rsid w:val="00F40F0C"/>
    <w:rsid w:val="00F416C3"/>
    <w:rsid w:val="00F41DCF"/>
    <w:rsid w:val="00F4766C"/>
    <w:rsid w:val="00F5060E"/>
    <w:rsid w:val="00F507D1"/>
    <w:rsid w:val="00F519CE"/>
    <w:rsid w:val="00F51ADA"/>
    <w:rsid w:val="00F54057"/>
    <w:rsid w:val="00F57F81"/>
    <w:rsid w:val="00F60203"/>
    <w:rsid w:val="00F607C5"/>
    <w:rsid w:val="00F60DEA"/>
    <w:rsid w:val="00F61486"/>
    <w:rsid w:val="00F6302A"/>
    <w:rsid w:val="00F634CD"/>
    <w:rsid w:val="00F63950"/>
    <w:rsid w:val="00F64C2B"/>
    <w:rsid w:val="00F651BE"/>
    <w:rsid w:val="00F664FA"/>
    <w:rsid w:val="00F67F53"/>
    <w:rsid w:val="00F703BE"/>
    <w:rsid w:val="00F71F69"/>
    <w:rsid w:val="00F72B72"/>
    <w:rsid w:val="00F7378F"/>
    <w:rsid w:val="00F74BB9"/>
    <w:rsid w:val="00F75582"/>
    <w:rsid w:val="00F76700"/>
    <w:rsid w:val="00F76EFA"/>
    <w:rsid w:val="00F804BE"/>
    <w:rsid w:val="00F817CE"/>
    <w:rsid w:val="00F837D2"/>
    <w:rsid w:val="00F8456C"/>
    <w:rsid w:val="00F859D8"/>
    <w:rsid w:val="00F868F5"/>
    <w:rsid w:val="00F9056A"/>
    <w:rsid w:val="00F90F8D"/>
    <w:rsid w:val="00F91F83"/>
    <w:rsid w:val="00F92782"/>
    <w:rsid w:val="00F93AA9"/>
    <w:rsid w:val="00F94810"/>
    <w:rsid w:val="00F94A95"/>
    <w:rsid w:val="00F96985"/>
    <w:rsid w:val="00F96BB0"/>
    <w:rsid w:val="00F976B6"/>
    <w:rsid w:val="00F97838"/>
    <w:rsid w:val="00FA2BB3"/>
    <w:rsid w:val="00FA51F7"/>
    <w:rsid w:val="00FA6861"/>
    <w:rsid w:val="00FB3E0F"/>
    <w:rsid w:val="00FB4C80"/>
    <w:rsid w:val="00FB4FA4"/>
    <w:rsid w:val="00FB6A6A"/>
    <w:rsid w:val="00FB7FFB"/>
    <w:rsid w:val="00FC1D72"/>
    <w:rsid w:val="00FC1F38"/>
    <w:rsid w:val="00FC2CFC"/>
    <w:rsid w:val="00FC6AB3"/>
    <w:rsid w:val="00FC7429"/>
    <w:rsid w:val="00FC76B9"/>
    <w:rsid w:val="00FD07F6"/>
    <w:rsid w:val="00FD155E"/>
    <w:rsid w:val="00FD1EC8"/>
    <w:rsid w:val="00FD209F"/>
    <w:rsid w:val="00FD3E99"/>
    <w:rsid w:val="00FD47ED"/>
    <w:rsid w:val="00FD6580"/>
    <w:rsid w:val="00FD6974"/>
    <w:rsid w:val="00FD74DB"/>
    <w:rsid w:val="00FD7660"/>
    <w:rsid w:val="00FE0655"/>
    <w:rsid w:val="00FE1E9D"/>
    <w:rsid w:val="00FE2365"/>
    <w:rsid w:val="00FE37D7"/>
    <w:rsid w:val="00FE40CC"/>
    <w:rsid w:val="00FE4976"/>
    <w:rsid w:val="00FE4C2F"/>
    <w:rsid w:val="00FE4C7B"/>
    <w:rsid w:val="00FE7336"/>
    <w:rsid w:val="00FE787C"/>
    <w:rsid w:val="00FF00E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6B1881"/>
  <w15:chartTrackingRefBased/>
  <w15:docId w15:val="{23D9AE5C-F723-4115-9B6A-C6166CFC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AE4"/>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15A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5AE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paragraph" w:styleId="NormalWeb">
    <w:name w:val="Normal (Web)"/>
    <w:basedOn w:val="Normal"/>
    <w:uiPriority w:val="99"/>
    <w:unhideWhenUsed/>
    <w:rsid w:val="008E63BC"/>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33344">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57648681">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59370911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2006/documentManagement/type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2f282d3b-eb4a-4b09-b61f-b9593442e286"/>
    <ds:schemaRef ds:uri="http://www.w3.org/XML/1998/namespace"/>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E686EAC1-35DA-4935-B919-792E582B1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05CA1-A4A2-4E4E-8465-0286F4BF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8</Pages>
  <Words>3249</Words>
  <Characters>16241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 Liberg</dc:creator>
  <cp:keywords/>
  <dc:description/>
  <cp:lastModifiedBy>Ericsson</cp:lastModifiedBy>
  <cp:revision>84</cp:revision>
  <dcterms:created xsi:type="dcterms:W3CDTF">2019-10-13T18:08:00Z</dcterms:created>
  <dcterms:modified xsi:type="dcterms:W3CDTF">2019-11-08T18:52:00Z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